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73EEB86" w:rsidR="00F110CD" w:rsidRPr="00BA371C" w:rsidRDefault="00F110CD">
      <w:pPr>
        <w:pStyle w:val="Header"/>
        <w:tabs>
          <w:tab w:val="right" w:pos="9639"/>
        </w:tabs>
        <w:rPr>
          <w:noProof w:val="0"/>
          <w:sz w:val="24"/>
          <w:szCs w:val="24"/>
          <w:lang w:val="en-GB"/>
        </w:rPr>
      </w:pPr>
      <w:r w:rsidRPr="00BA371C">
        <w:rPr>
          <w:noProof w:val="0"/>
          <w:sz w:val="24"/>
          <w:szCs w:val="24"/>
          <w:lang w:val="en-GB"/>
        </w:rPr>
        <w:t>3GPP TSG RA</w:t>
      </w:r>
      <w:r w:rsidR="00BA1872" w:rsidRPr="00BA371C">
        <w:rPr>
          <w:noProof w:val="0"/>
          <w:sz w:val="24"/>
          <w:szCs w:val="24"/>
          <w:lang w:val="en-GB"/>
        </w:rPr>
        <w:t xml:space="preserve">N WG1 </w:t>
      </w:r>
      <w:r w:rsidR="00B65452" w:rsidRPr="00BA371C">
        <w:rPr>
          <w:noProof w:val="0"/>
          <w:sz w:val="24"/>
          <w:szCs w:val="24"/>
          <w:lang w:val="en-GB"/>
        </w:rPr>
        <w:t>#</w:t>
      </w:r>
      <w:r w:rsidR="00D05105" w:rsidRPr="00BA371C">
        <w:rPr>
          <w:noProof w:val="0"/>
          <w:sz w:val="24"/>
          <w:szCs w:val="24"/>
          <w:lang w:val="en-GB"/>
        </w:rPr>
        <w:t>9</w:t>
      </w:r>
      <w:r w:rsidR="0026095C">
        <w:rPr>
          <w:noProof w:val="0"/>
          <w:sz w:val="24"/>
          <w:szCs w:val="24"/>
          <w:lang w:val="en-GB"/>
        </w:rPr>
        <w:t>8</w:t>
      </w:r>
      <w:r w:rsidR="0018161B">
        <w:rPr>
          <w:noProof w:val="0"/>
          <w:sz w:val="24"/>
          <w:szCs w:val="24"/>
          <w:lang w:val="en-GB"/>
        </w:rPr>
        <w:t>-bis</w:t>
      </w:r>
      <w:r w:rsidR="001348FE" w:rsidRPr="00BA371C">
        <w:rPr>
          <w:bCs/>
          <w:noProof w:val="0"/>
          <w:sz w:val="24"/>
          <w:szCs w:val="24"/>
          <w:lang w:val="en-GB"/>
        </w:rPr>
        <w:tab/>
      </w:r>
      <w:r w:rsidR="00BA1872" w:rsidRPr="00BA371C">
        <w:rPr>
          <w:noProof w:val="0"/>
          <w:sz w:val="24"/>
          <w:szCs w:val="24"/>
          <w:lang w:val="en-GB"/>
        </w:rPr>
        <w:t>R1-</w:t>
      </w:r>
      <w:r w:rsidR="00461EB5" w:rsidRPr="00BA371C">
        <w:rPr>
          <w:lang w:val="en-GB"/>
        </w:rPr>
        <w:t xml:space="preserve"> </w:t>
      </w:r>
      <w:r w:rsidR="007224D0" w:rsidRPr="00BA371C">
        <w:rPr>
          <w:noProof w:val="0"/>
          <w:sz w:val="24"/>
          <w:szCs w:val="24"/>
          <w:lang w:val="en-GB"/>
        </w:rPr>
        <w:t>19</w:t>
      </w:r>
      <w:r w:rsidR="00C477A4">
        <w:rPr>
          <w:noProof w:val="0"/>
          <w:sz w:val="24"/>
          <w:szCs w:val="24"/>
          <w:lang w:val="en-GB"/>
        </w:rPr>
        <w:t>10889</w:t>
      </w:r>
    </w:p>
    <w:p w14:paraId="30E02940" w14:textId="7298B0A9" w:rsidR="00CA26CE" w:rsidRDefault="0018161B" w:rsidP="00CA26CE">
      <w:pPr>
        <w:pStyle w:val="Header"/>
        <w:rPr>
          <w:bCs/>
          <w:noProof w:val="0"/>
          <w:sz w:val="24"/>
          <w:szCs w:val="24"/>
        </w:rPr>
      </w:pPr>
      <w:r>
        <w:rPr>
          <w:bCs/>
          <w:noProof w:val="0"/>
          <w:sz w:val="24"/>
          <w:szCs w:val="24"/>
        </w:rPr>
        <w:t>Chongqing</w:t>
      </w:r>
      <w:r w:rsidR="00B65452">
        <w:rPr>
          <w:bCs/>
          <w:noProof w:val="0"/>
          <w:sz w:val="24"/>
          <w:szCs w:val="24"/>
        </w:rPr>
        <w:t xml:space="preserve">, </w:t>
      </w:r>
      <w:r w:rsidR="0026095C">
        <w:rPr>
          <w:bCs/>
          <w:noProof w:val="0"/>
          <w:sz w:val="24"/>
          <w:szCs w:val="24"/>
        </w:rPr>
        <w:t>C</w:t>
      </w:r>
      <w:r>
        <w:rPr>
          <w:bCs/>
          <w:noProof w:val="0"/>
          <w:sz w:val="24"/>
          <w:szCs w:val="24"/>
        </w:rPr>
        <w:t>hina</w:t>
      </w:r>
      <w:r w:rsidR="00B65452">
        <w:rPr>
          <w:bCs/>
          <w:noProof w:val="0"/>
          <w:sz w:val="24"/>
          <w:szCs w:val="24"/>
        </w:rPr>
        <w:t xml:space="preserve">, </w:t>
      </w:r>
      <w:r>
        <w:rPr>
          <w:bCs/>
          <w:noProof w:val="0"/>
          <w:sz w:val="24"/>
          <w:szCs w:val="24"/>
        </w:rPr>
        <w:t>14</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18</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October</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1FC50A2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151499">
        <w:rPr>
          <w:rFonts w:cs="Arial"/>
          <w:b/>
          <w:bCs/>
          <w:sz w:val="24"/>
          <w:szCs w:val="24"/>
        </w:rPr>
        <w:t>3</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CA6FA6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151499">
        <w:rPr>
          <w:rFonts w:ascii="Arial" w:hAnsi="Arial" w:cs="Arial"/>
          <w:b/>
          <w:bCs/>
          <w:sz w:val="24"/>
          <w:szCs w:val="24"/>
        </w:rPr>
        <w:t>Measurements</w:t>
      </w:r>
      <w:r w:rsidR="005D3F1A" w:rsidRPr="003B3752">
        <w:rPr>
          <w:rFonts w:ascii="Arial" w:hAnsi="Arial" w:cs="Arial"/>
          <w:b/>
          <w:bCs/>
          <w:sz w:val="24"/>
          <w:szCs w:val="24"/>
        </w:rPr>
        <w:t xml:space="preserve">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400AA08F" w14:textId="77777777" w:rsidR="00151499" w:rsidRDefault="00151499" w:rsidP="00151499">
      <w:bookmarkStart w:id="0" w:name="_Hlk510705081"/>
      <w:r>
        <w:t>As part of the recently approved WID [</w:t>
      </w:r>
      <w:r w:rsidRPr="00B71881">
        <w:t>1</w:t>
      </w:r>
      <w:r>
        <w:t>], RAN1 has the following objectives related to measurements for NR positioning:</w:t>
      </w:r>
    </w:p>
    <w:p w14:paraId="72BE65FD" w14:textId="77777777" w:rsidR="00151499" w:rsidRPr="00057F88" w:rsidRDefault="00151499" w:rsidP="00151499">
      <w:pPr>
        <w:pStyle w:val="3GPPAgreements"/>
        <w:ind w:left="284" w:hanging="284"/>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0D5B8529" w14:textId="77777777" w:rsidR="00151499" w:rsidRPr="00057F88" w:rsidRDefault="00151499" w:rsidP="00621089">
      <w:pPr>
        <w:pStyle w:val="3GPPAgreements"/>
        <w:numPr>
          <w:ilvl w:val="1"/>
          <w:numId w:val="3"/>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0B103F41" w14:textId="77777777" w:rsidR="00151499" w:rsidRPr="00057F88" w:rsidRDefault="00151499" w:rsidP="00621089">
      <w:pPr>
        <w:pStyle w:val="3GPPAgreements"/>
        <w:numPr>
          <w:ilvl w:val="1"/>
          <w:numId w:val="3"/>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09574D6D" w14:textId="77777777" w:rsidR="00151499" w:rsidRPr="00057F88" w:rsidRDefault="00151499" w:rsidP="00621089">
      <w:pPr>
        <w:pStyle w:val="3GPPAgreements"/>
        <w:numPr>
          <w:ilvl w:val="1"/>
          <w:numId w:val="3"/>
        </w:numPr>
        <w:rPr>
          <w:sz w:val="20"/>
        </w:rPr>
      </w:pPr>
      <w:r w:rsidRPr="00057F88">
        <w:rPr>
          <w:sz w:val="20"/>
        </w:rPr>
        <w:t>UE RX-TX time difference measurements</w:t>
      </w:r>
      <w:r>
        <w:rPr>
          <w:sz w:val="20"/>
        </w:rPr>
        <w:t xml:space="preserve"> for NR positioning</w:t>
      </w:r>
    </w:p>
    <w:p w14:paraId="7541F389" w14:textId="77777777" w:rsidR="00151499" w:rsidRPr="00057F88" w:rsidRDefault="00151499" w:rsidP="00151499">
      <w:pPr>
        <w:pStyle w:val="3GPPAgreements"/>
        <w:ind w:left="284" w:hanging="284"/>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7E28BDA9" w14:textId="77777777" w:rsidR="00151499" w:rsidRPr="00057F88" w:rsidRDefault="00151499" w:rsidP="00621089">
      <w:pPr>
        <w:pStyle w:val="3GPPAgreements"/>
        <w:numPr>
          <w:ilvl w:val="1"/>
          <w:numId w:val="3"/>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7C00F600" w14:textId="77777777" w:rsidR="00151499" w:rsidRPr="00057F88" w:rsidRDefault="00151499" w:rsidP="00621089">
      <w:pPr>
        <w:pStyle w:val="3GPPAgreements"/>
        <w:numPr>
          <w:ilvl w:val="1"/>
          <w:numId w:val="3"/>
        </w:numPr>
        <w:rPr>
          <w:sz w:val="20"/>
        </w:rPr>
      </w:pPr>
      <w:r w:rsidRPr="00057F88">
        <w:rPr>
          <w:sz w:val="20"/>
        </w:rPr>
        <w:t>UL Angle of Arrival (AoA) measurements (including Azimuth and Zenith Angles)</w:t>
      </w:r>
      <w:r>
        <w:rPr>
          <w:sz w:val="20"/>
        </w:rPr>
        <w:t xml:space="preserve"> for NR positioning</w:t>
      </w:r>
    </w:p>
    <w:p w14:paraId="4BEA56B6" w14:textId="77777777" w:rsidR="00151499" w:rsidRDefault="00151499" w:rsidP="00621089">
      <w:pPr>
        <w:pStyle w:val="3GPPAgreements"/>
        <w:numPr>
          <w:ilvl w:val="1"/>
          <w:numId w:val="3"/>
        </w:numPr>
        <w:rPr>
          <w:sz w:val="20"/>
        </w:rPr>
      </w:pPr>
      <w:r w:rsidRPr="00057F88">
        <w:rPr>
          <w:sz w:val="20"/>
        </w:rPr>
        <w:t>UL RSRP (reference signal received power) measurements</w:t>
      </w:r>
      <w:r>
        <w:rPr>
          <w:sz w:val="20"/>
        </w:rPr>
        <w:t xml:space="preserve"> for NR positioning</w:t>
      </w:r>
    </w:p>
    <w:p w14:paraId="780D4F91" w14:textId="77777777" w:rsidR="00151499" w:rsidRPr="00DC6769" w:rsidRDefault="00151499" w:rsidP="00621089">
      <w:pPr>
        <w:pStyle w:val="3GPPAgreements"/>
        <w:numPr>
          <w:ilvl w:val="1"/>
          <w:numId w:val="3"/>
        </w:numPr>
        <w:rPr>
          <w:sz w:val="20"/>
        </w:rPr>
      </w:pPr>
      <w:r w:rsidRPr="00DC6769">
        <w:rPr>
          <w:sz w:val="20"/>
        </w:rPr>
        <w:t>gNB RX-TX time difference measurements for NR positioning</w:t>
      </w:r>
    </w:p>
    <w:p w14:paraId="2676BFD9" w14:textId="07B80F87" w:rsidR="00AD372F" w:rsidRDefault="00AD372F" w:rsidP="00A64A6E">
      <w:r>
        <w:t xml:space="preserve">This contribution presents Nokia’s view on </w:t>
      </w:r>
      <w:r w:rsidR="00151499">
        <w:t>measurements</w:t>
      </w:r>
      <w:r>
        <w:t xml:space="preserve"> for NR positioning. </w:t>
      </w:r>
      <w:r w:rsidR="00D05105">
        <w:t xml:space="preserve">For Nokia’s view on the </w:t>
      </w:r>
      <w:r w:rsidR="00BF4154">
        <w:t>down</w:t>
      </w:r>
      <w:r w:rsidR="00D05105">
        <w:t>link reference signal design for NR positioning see [</w:t>
      </w:r>
      <w:r w:rsidR="00151499">
        <w:t>2</w:t>
      </w:r>
      <w:r w:rsidR="00D05105">
        <w:t>]. In addition, s</w:t>
      </w:r>
      <w:r>
        <w:t>ee our companion contributions [</w:t>
      </w:r>
      <w:r w:rsidR="00D05105">
        <w:t>3</w:t>
      </w:r>
      <w:r>
        <w:t>] and [</w:t>
      </w:r>
      <w:r w:rsidR="00D05105">
        <w:t>4</w:t>
      </w:r>
      <w:r>
        <w:t xml:space="preserve">] for our views on </w:t>
      </w:r>
      <w:r w:rsidR="00151499">
        <w:t>UL reference signal design</w:t>
      </w:r>
      <w:r>
        <w:t xml:space="preserve"> and physical layer procedures for NR positioning respectively. </w:t>
      </w:r>
    </w:p>
    <w:p w14:paraId="71230483" w14:textId="137ABD3A" w:rsidR="00305297" w:rsidRDefault="52562533" w:rsidP="00A23DCA">
      <w:pPr>
        <w:pStyle w:val="Heading1"/>
      </w:pPr>
      <w:r>
        <w:t>Discussion</w:t>
      </w:r>
    </w:p>
    <w:bookmarkEnd w:id="0"/>
    <w:p w14:paraId="5355637F" w14:textId="59B102D9" w:rsidR="00172CE5" w:rsidRPr="00BE499A" w:rsidRDefault="00172CE5" w:rsidP="00172CE5">
      <w:pPr>
        <w:pStyle w:val="Heading2"/>
        <w:rPr>
          <w:lang w:val="en-US"/>
        </w:rPr>
      </w:pPr>
      <w:r>
        <w:rPr>
          <w:lang w:val="en-US"/>
        </w:rPr>
        <w:t xml:space="preserve">Quality metrics </w:t>
      </w:r>
    </w:p>
    <w:tbl>
      <w:tblPr>
        <w:tblpPr w:leftFromText="180" w:rightFromText="180" w:vertAnchor="text" w:horzAnchor="margin" w:tblpY="526"/>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0"/>
      </w:tblGrid>
      <w:tr w:rsidR="00172CE5" w:rsidRPr="000A12DB" w14:paraId="797234FA" w14:textId="77777777" w:rsidTr="0098464B">
        <w:trPr>
          <w:trHeight w:val="1299"/>
        </w:trPr>
        <w:tc>
          <w:tcPr>
            <w:tcW w:w="8880" w:type="dxa"/>
          </w:tcPr>
          <w:p w14:paraId="0DD6DB9A" w14:textId="77777777" w:rsidR="00172CE5" w:rsidRPr="000A12DB" w:rsidRDefault="00172CE5" w:rsidP="0098464B">
            <w:pPr>
              <w:overflowPunct/>
              <w:autoSpaceDE/>
              <w:autoSpaceDN/>
              <w:adjustRightInd/>
              <w:spacing w:after="0"/>
              <w:ind w:left="104"/>
              <w:rPr>
                <w:rFonts w:ascii="Segoe UI" w:eastAsia="Times New Roman" w:hAnsi="Segoe UI" w:cs="Segoe UI"/>
                <w:sz w:val="18"/>
                <w:szCs w:val="18"/>
                <w:lang w:val="en-US"/>
              </w:rPr>
            </w:pPr>
            <w:proofErr w:type="gramStart"/>
            <w:r w:rsidRPr="000A12DB">
              <w:rPr>
                <w:rFonts w:ascii="Times" w:eastAsia="Batang" w:hAnsi="Times"/>
                <w:color w:val="001135"/>
                <w:kern w:val="24"/>
                <w:szCs w:val="28"/>
                <w:highlight w:val="green"/>
              </w:rPr>
              <w:t>Agreement:</w:t>
            </w:r>
            <w:r w:rsidRPr="000A12DB">
              <w:rPr>
                <w:rFonts w:ascii="Times" w:eastAsia="Times New Roman" w:hAnsi="Times" w:cs="Segoe UI"/>
                <w:sz w:val="25"/>
                <w:szCs w:val="25"/>
                <w:lang w:val="en-US"/>
              </w:rPr>
              <w:t>​</w:t>
            </w:r>
            <w:proofErr w:type="gramEnd"/>
          </w:p>
          <w:p w14:paraId="06B35BF8" w14:textId="77777777" w:rsidR="00172CE5" w:rsidRDefault="00172CE5" w:rsidP="00621089">
            <w:pPr>
              <w:numPr>
                <w:ilvl w:val="0"/>
                <w:numId w:val="4"/>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Support reporting separate metric(s) corresponding to quality of each of the following measurements:</w:t>
            </w:r>
          </w:p>
          <w:p w14:paraId="29DBF556" w14:textId="77777777" w:rsidR="00172CE5" w:rsidRPr="000A12DB" w:rsidRDefault="00172CE5" w:rsidP="00621089">
            <w:pPr>
              <w:numPr>
                <w:ilvl w:val="1"/>
                <w:numId w:val="4"/>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RSTD​</w:t>
            </w:r>
          </w:p>
          <w:p w14:paraId="765FBF94" w14:textId="77777777" w:rsidR="00172CE5" w:rsidRPr="000A12DB" w:rsidRDefault="00172CE5" w:rsidP="00621089">
            <w:pPr>
              <w:numPr>
                <w:ilvl w:val="1"/>
                <w:numId w:val="4"/>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UE Rx-Tx time difference​</w:t>
            </w:r>
          </w:p>
          <w:p w14:paraId="52457AB7" w14:textId="77777777" w:rsidR="00172CE5" w:rsidRPr="000A12DB" w:rsidRDefault="00172CE5" w:rsidP="00621089">
            <w:pPr>
              <w:numPr>
                <w:ilvl w:val="1"/>
                <w:numId w:val="4"/>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UL-RTOA​</w:t>
            </w:r>
          </w:p>
          <w:p w14:paraId="4E819253" w14:textId="77777777" w:rsidR="00172CE5" w:rsidRPr="000A12DB" w:rsidRDefault="00172CE5" w:rsidP="00621089">
            <w:pPr>
              <w:numPr>
                <w:ilvl w:val="1"/>
                <w:numId w:val="4"/>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gNB Rx-Tx time difference​</w:t>
            </w:r>
          </w:p>
          <w:p w14:paraId="5BD75DCE" w14:textId="77777777" w:rsidR="00172CE5" w:rsidRDefault="00172CE5" w:rsidP="00621089">
            <w:pPr>
              <w:numPr>
                <w:ilvl w:val="1"/>
                <w:numId w:val="4"/>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UL angle of arrival, including the azimuth of arrival (AoA) and the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p>
          <w:p w14:paraId="70369800" w14:textId="77777777" w:rsidR="00172CE5" w:rsidRPr="000A12DB" w:rsidRDefault="00172CE5" w:rsidP="00621089">
            <w:pPr>
              <w:numPr>
                <w:ilvl w:val="0"/>
                <w:numId w:val="4"/>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FFS: The details of these quality metrics</w:t>
            </w:r>
          </w:p>
        </w:tc>
      </w:tr>
    </w:tbl>
    <w:p w14:paraId="2D675A20" w14:textId="3EF19659" w:rsidR="00172CE5" w:rsidRDefault="00BE499A" w:rsidP="00172CE5">
      <w:pPr>
        <w:rPr>
          <w:lang w:val="en-US"/>
        </w:rPr>
      </w:pPr>
      <w:r>
        <w:rPr>
          <w:lang w:val="en-US"/>
        </w:rPr>
        <w:t>At RAN1#97 the following agreement was reached:</w:t>
      </w:r>
    </w:p>
    <w:p w14:paraId="70F9487A" w14:textId="77777777" w:rsidR="00172CE5" w:rsidRDefault="00172CE5" w:rsidP="00172CE5">
      <w:pPr>
        <w:rPr>
          <w:lang w:val="en-US"/>
        </w:rPr>
      </w:pPr>
    </w:p>
    <w:p w14:paraId="265E5BC5" w14:textId="77777777" w:rsidR="00172CE5" w:rsidRDefault="00172CE5" w:rsidP="00172CE5">
      <w:pPr>
        <w:rPr>
          <w:lang w:val="en-US"/>
        </w:rPr>
      </w:pPr>
    </w:p>
    <w:p w14:paraId="0CF35A54" w14:textId="77777777" w:rsidR="00172CE5" w:rsidRDefault="00172CE5" w:rsidP="00172CE5">
      <w:pPr>
        <w:rPr>
          <w:lang w:val="en-US"/>
        </w:rPr>
      </w:pPr>
    </w:p>
    <w:p w14:paraId="6EDD001C" w14:textId="77777777" w:rsidR="00172CE5" w:rsidRDefault="00172CE5" w:rsidP="00172CE5">
      <w:pPr>
        <w:rPr>
          <w:lang w:val="en-US"/>
        </w:rPr>
      </w:pPr>
    </w:p>
    <w:p w14:paraId="2F5A29D5" w14:textId="77777777" w:rsidR="00172CE5" w:rsidRDefault="00172CE5" w:rsidP="00172CE5">
      <w:pPr>
        <w:rPr>
          <w:lang w:val="en-US"/>
        </w:rPr>
      </w:pPr>
    </w:p>
    <w:p w14:paraId="3103AD5E" w14:textId="77777777" w:rsidR="00172CE5" w:rsidRDefault="00172CE5" w:rsidP="00172CE5">
      <w:pPr>
        <w:rPr>
          <w:lang w:val="en-US"/>
        </w:rPr>
      </w:pPr>
    </w:p>
    <w:p w14:paraId="751EB295" w14:textId="77777777" w:rsidR="00172CE5" w:rsidRDefault="00172CE5" w:rsidP="00172CE5">
      <w:pPr>
        <w:rPr>
          <w:lang w:val="en-US"/>
        </w:rPr>
      </w:pPr>
    </w:p>
    <w:p w14:paraId="35B5EA40" w14:textId="77777777" w:rsidR="00172CE5" w:rsidRPr="0049607A" w:rsidRDefault="00172CE5" w:rsidP="00621089">
      <w:pPr>
        <w:pStyle w:val="Heading2"/>
        <w:numPr>
          <w:ilvl w:val="2"/>
          <w:numId w:val="2"/>
        </w:numPr>
        <w:rPr>
          <w:sz w:val="28"/>
          <w:lang w:val="en-US"/>
        </w:rPr>
      </w:pPr>
      <w:r>
        <w:rPr>
          <w:sz w:val="28"/>
          <w:lang w:val="en-US"/>
        </w:rPr>
        <w:t>Timing measurements</w:t>
      </w:r>
    </w:p>
    <w:p w14:paraId="1EE8774A" w14:textId="77777777" w:rsidR="00172CE5" w:rsidRDefault="00172CE5" w:rsidP="00172CE5">
      <w:pPr>
        <w:rPr>
          <w:lang w:val="en-US"/>
        </w:rPr>
      </w:pPr>
      <w:r w:rsidRPr="002278BC">
        <w:rPr>
          <w:lang w:val="en-US"/>
        </w:rPr>
        <w:t>Quality metrics were defined in LTE for some positioning measurements</w:t>
      </w:r>
      <w:r>
        <w:rPr>
          <w:lang w:val="en-US"/>
        </w:rPr>
        <w:t xml:space="preserve"> [5]</w:t>
      </w:r>
      <w:r w:rsidRPr="002278BC">
        <w:rPr>
          <w:lang w:val="en-US"/>
        </w:rPr>
        <w:t>.</w:t>
      </w:r>
      <w:r>
        <w:rPr>
          <w:lang w:val="en-US"/>
        </w:rPr>
        <w:t xml:space="preserve"> </w:t>
      </w:r>
      <w:proofErr w:type="gramStart"/>
      <w:r>
        <w:rPr>
          <w:lang w:val="en-US"/>
        </w:rPr>
        <w:t>In particular for</w:t>
      </w:r>
      <w:proofErr w:type="gramEnd"/>
      <w:r>
        <w:rPr>
          <w:lang w:val="en-US"/>
        </w:rPr>
        <w:t xml:space="preserve"> RSTD the quality metric had three fields: error-Resolution, error-Value, and error-</w:t>
      </w:r>
      <w:proofErr w:type="spellStart"/>
      <w:r>
        <w:rPr>
          <w:lang w:val="en-US"/>
        </w:rPr>
        <w:t>NumSamples</w:t>
      </w:r>
      <w:proofErr w:type="spellEnd"/>
      <w:r>
        <w:rPr>
          <w:lang w:val="en-US"/>
        </w:rPr>
        <w:t xml:space="preserve">. These fields can be used as a baseline for the discussions for the NR Quality Metrics. The ‘error-Resolution’ field was used to vary the </w:t>
      </w:r>
      <w:proofErr w:type="spellStart"/>
      <w:r>
        <w:rPr>
          <w:lang w:val="en-US"/>
        </w:rPr>
        <w:t>granulatiry</w:t>
      </w:r>
      <w:proofErr w:type="spellEnd"/>
      <w:r>
        <w:rPr>
          <w:lang w:val="en-US"/>
        </w:rPr>
        <w:t xml:space="preserve"> of the reported estimated error value. The ‘error-Value’ field was used to give an estimate of the uncertainty of the RSTD measurement. The ‘error-</w:t>
      </w:r>
      <w:proofErr w:type="spellStart"/>
      <w:r>
        <w:rPr>
          <w:lang w:val="en-US"/>
        </w:rPr>
        <w:t>NumSamples</w:t>
      </w:r>
      <w:proofErr w:type="spellEnd"/>
      <w:r>
        <w:rPr>
          <w:lang w:val="en-US"/>
        </w:rPr>
        <w:t xml:space="preserve">’ field was used to indicate the sample size used to generate the uncertainty to </w:t>
      </w:r>
      <w:r>
        <w:rPr>
          <w:lang w:val="en-US"/>
        </w:rPr>
        <w:lastRenderedPageBreak/>
        <w:t>the location server. It is possible that additional fields could be added for the NR quality metric for RSTD and other timing measurements.</w:t>
      </w:r>
    </w:p>
    <w:p w14:paraId="573503C9" w14:textId="77777777" w:rsidR="00172CE5" w:rsidRDefault="00172CE5" w:rsidP="00172CE5">
      <w:pPr>
        <w:rPr>
          <w:lang w:val="en-US"/>
        </w:rPr>
      </w:pPr>
      <w:r>
        <w:rPr>
          <w:lang w:val="en-US"/>
        </w:rPr>
        <w:t xml:space="preserve">There are some key differences for the quality metrics that should be introduced for NR compared with LTE. </w:t>
      </w:r>
    </w:p>
    <w:p w14:paraId="27DF0ED0" w14:textId="63BC3D84" w:rsidR="00172CE5" w:rsidRDefault="00172CE5" w:rsidP="00172CE5">
      <w:pPr>
        <w:rPr>
          <w:lang w:val="en-US"/>
        </w:rPr>
      </w:pPr>
      <w:r w:rsidRPr="001F019B">
        <w:rPr>
          <w:b/>
          <w:lang w:val="en-US"/>
        </w:rPr>
        <w:t xml:space="preserve">Observation </w:t>
      </w:r>
      <w:r w:rsidR="00964E1F">
        <w:rPr>
          <w:b/>
          <w:lang w:val="en-US"/>
        </w:rPr>
        <w:t>1</w:t>
      </w:r>
      <w:r>
        <w:rPr>
          <w:lang w:val="en-US"/>
        </w:rPr>
        <w:t xml:space="preserve">: The reporting resolution of quality metrics needs to fit the higher accuracy use cases of NR. </w:t>
      </w:r>
    </w:p>
    <w:p w14:paraId="3347FE68" w14:textId="77777777" w:rsidR="00172CE5" w:rsidRDefault="00172CE5" w:rsidP="00172CE5">
      <w:pPr>
        <w:rPr>
          <w:lang w:val="en-US"/>
        </w:rPr>
      </w:pPr>
      <w:r>
        <w:rPr>
          <w:lang w:val="en-US"/>
        </w:rPr>
        <w:t xml:space="preserve">In multi-cell RTT if the resolution of UE Rx-Tx time difference is much higher than that of RSTD then the metrics will not be very useful for positioning calculations. The quality metrics are reflective only of the reporting capability and have no bearing on the requirements for specific measurement accuracy. </w:t>
      </w:r>
    </w:p>
    <w:p w14:paraId="6BF7A223" w14:textId="7637A354" w:rsidR="00172CE5" w:rsidRDefault="00172CE5" w:rsidP="00172CE5">
      <w:pPr>
        <w:rPr>
          <w:lang w:val="en-US"/>
        </w:rPr>
      </w:pPr>
      <w:r w:rsidRPr="001F019B">
        <w:rPr>
          <w:b/>
          <w:lang w:val="en-US"/>
        </w:rPr>
        <w:t xml:space="preserve">Proposal </w:t>
      </w:r>
      <w:r w:rsidR="00122B27">
        <w:rPr>
          <w:b/>
          <w:lang w:val="en-US"/>
        </w:rPr>
        <w:t>1</w:t>
      </w:r>
      <w:r w:rsidRPr="001F019B">
        <w:rPr>
          <w:b/>
          <w:lang w:val="en-US"/>
        </w:rPr>
        <w:t>:</w:t>
      </w:r>
      <w:r>
        <w:rPr>
          <w:lang w:val="en-US"/>
        </w:rPr>
        <w:t xml:space="preserve"> The reporting resolution of quality metrics for UE Rx-Tx time difference, gNB Rx-Tx time difference, RTOA, and RSTD should be of the same granularities.  </w:t>
      </w:r>
    </w:p>
    <w:p w14:paraId="16D61328" w14:textId="414AE2C4" w:rsidR="00933B7A" w:rsidRDefault="00933B7A" w:rsidP="00172CE5">
      <w:pPr>
        <w:rPr>
          <w:lang w:val="en-US"/>
        </w:rPr>
      </w:pPr>
      <w:r w:rsidRPr="00933B7A">
        <w:rPr>
          <w:b/>
          <w:lang w:val="en-US"/>
        </w:rPr>
        <w:t xml:space="preserve">Proposal </w:t>
      </w:r>
      <w:r w:rsidR="00122B27">
        <w:rPr>
          <w:b/>
          <w:lang w:val="en-US"/>
        </w:rPr>
        <w:t>2</w:t>
      </w:r>
      <w:r>
        <w:rPr>
          <w:lang w:val="en-US"/>
        </w:rPr>
        <w:t>: As a starting point the fields error-Resolution, error-Value, and error-</w:t>
      </w:r>
      <w:proofErr w:type="spellStart"/>
      <w:r>
        <w:rPr>
          <w:lang w:val="en-US"/>
        </w:rPr>
        <w:t>NumSamples</w:t>
      </w:r>
      <w:proofErr w:type="spellEnd"/>
      <w:r>
        <w:rPr>
          <w:lang w:val="en-US"/>
        </w:rPr>
        <w:t xml:space="preserve"> from LTE can be reused for NR with appropriate changes to the reporting granularities. </w:t>
      </w:r>
    </w:p>
    <w:p w14:paraId="16140810" w14:textId="77777777" w:rsidR="00172CE5" w:rsidRPr="005245B0" w:rsidRDefault="00172CE5" w:rsidP="00621089">
      <w:pPr>
        <w:pStyle w:val="Heading2"/>
        <w:numPr>
          <w:ilvl w:val="2"/>
          <w:numId w:val="2"/>
        </w:numPr>
        <w:rPr>
          <w:sz w:val="28"/>
          <w:lang w:val="en-US"/>
        </w:rPr>
      </w:pPr>
      <w:r>
        <w:rPr>
          <w:sz w:val="28"/>
          <w:lang w:val="en-US"/>
        </w:rPr>
        <w:t>Angular measurements</w:t>
      </w:r>
    </w:p>
    <w:p w14:paraId="1985FE4B" w14:textId="77777777" w:rsidR="00172CE5" w:rsidRDefault="00172CE5" w:rsidP="00172CE5">
      <w:pPr>
        <w:rPr>
          <w:rFonts w:ascii="Times" w:eastAsia="Batang" w:hAnsi="Times"/>
          <w:color w:val="001135"/>
          <w:kern w:val="24"/>
          <w:szCs w:val="28"/>
        </w:rPr>
      </w:pPr>
      <w:r>
        <w:rPr>
          <w:lang w:val="en-US"/>
        </w:rPr>
        <w:t xml:space="preserve">New quality metrics are required for UL angle of arrival measurements. A measurement comprises two angles, </w:t>
      </w:r>
      <w:r w:rsidRPr="000A12DB">
        <w:rPr>
          <w:rFonts w:ascii="Times" w:eastAsia="Batang" w:hAnsi="Times"/>
          <w:color w:val="001135"/>
          <w:kern w:val="24"/>
          <w:szCs w:val="28"/>
        </w:rPr>
        <w:t>the azimuth of arrival (AoA) and the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r>
        <w:rPr>
          <w:rFonts w:ascii="Times" w:eastAsia="Batang" w:hAnsi="Times"/>
          <w:color w:val="001135"/>
          <w:kern w:val="24"/>
          <w:szCs w:val="28"/>
        </w:rPr>
        <w:t>. In general, the errors of the two angle measurements are correlated. They are only uncorrelated in special cases where the axes of the error distribution depending on the antenna geometry are aligned with the coordinate curves.</w:t>
      </w:r>
    </w:p>
    <w:p w14:paraId="44794ABA" w14:textId="1CD1309B" w:rsidR="00172CE5" w:rsidRDefault="00172CE5" w:rsidP="00172CE5">
      <w:pPr>
        <w:rPr>
          <w:rFonts w:ascii="Times" w:eastAsia="Batang" w:hAnsi="Times"/>
          <w:color w:val="001135"/>
          <w:kern w:val="24"/>
          <w:szCs w:val="28"/>
        </w:rPr>
      </w:pPr>
      <w:r w:rsidRPr="001F019B">
        <w:rPr>
          <w:b/>
          <w:lang w:val="en-US"/>
        </w:rPr>
        <w:t xml:space="preserve">Observation </w:t>
      </w:r>
      <w:r w:rsidR="00964E1F">
        <w:rPr>
          <w:b/>
          <w:lang w:val="en-US"/>
        </w:rPr>
        <w:t>2</w:t>
      </w:r>
      <w:r>
        <w:rPr>
          <w:lang w:val="en-US"/>
        </w:rPr>
        <w:t xml:space="preserve">: In the general case the measurement errors of </w:t>
      </w:r>
      <w:r w:rsidRPr="000A12DB">
        <w:rPr>
          <w:rFonts w:ascii="Times" w:eastAsia="Batang" w:hAnsi="Times"/>
          <w:color w:val="001135"/>
          <w:kern w:val="24"/>
          <w:szCs w:val="28"/>
        </w:rPr>
        <w:t>azimuth of arrival (AoA) and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r>
        <w:rPr>
          <w:rFonts w:ascii="Times" w:eastAsia="Batang" w:hAnsi="Times"/>
          <w:color w:val="001135"/>
          <w:kern w:val="24"/>
          <w:szCs w:val="28"/>
        </w:rPr>
        <w:t xml:space="preserve"> are correlated.</w:t>
      </w:r>
    </w:p>
    <w:p w14:paraId="7C34A658" w14:textId="77777777" w:rsidR="00172CE5" w:rsidRDefault="00172CE5" w:rsidP="00172CE5">
      <w:pPr>
        <w:rPr>
          <w:rFonts w:ascii="Times" w:eastAsia="Batang" w:hAnsi="Times"/>
          <w:color w:val="001135"/>
          <w:kern w:val="24"/>
          <w:szCs w:val="28"/>
        </w:rPr>
      </w:pPr>
      <w:r>
        <w:rPr>
          <w:rFonts w:ascii="Times" w:eastAsia="Batang" w:hAnsi="Times"/>
          <w:color w:val="001135"/>
          <w:kern w:val="24"/>
          <w:szCs w:val="28"/>
        </w:rPr>
        <w:t>The measurement errors can be characterized by a two-dimensional probability density function (PDF). In the following we describe two different options.</w:t>
      </w:r>
    </w:p>
    <w:p w14:paraId="0ADE89F0" w14:textId="77777777" w:rsidR="00172CE5" w:rsidRDefault="00172CE5" w:rsidP="00172CE5">
      <w:r>
        <w:t xml:space="preserve">The most frequently used PDF is that of the Gaussian distribution. For a vector </w:t>
      </w:r>
      <m:oMath>
        <m:r>
          <m:rPr>
            <m:sty m:val="b"/>
          </m:rPr>
          <w:rPr>
            <w:rFonts w:ascii="Cambria Math" w:hAnsi="Cambria Math"/>
          </w:rPr>
          <m:t>x</m:t>
        </m:r>
      </m:oMath>
      <w:r>
        <w:t xml:space="preserve"> the elements of which are the two measured angles it can be written as </w:t>
      </w:r>
    </w:p>
    <w:p w14:paraId="165E7B5B" w14:textId="77777777" w:rsidR="00172CE5" w:rsidRDefault="00122B27" w:rsidP="00172CE5">
      <m:oMathPara>
        <m:oMath>
          <m:sSub>
            <m:sSubPr>
              <m:ctrlPr>
                <w:rPr>
                  <w:rFonts w:ascii="Cambria Math" w:hAnsi="Cambria Math"/>
                  <w:i/>
                </w:rPr>
              </m:ctrlPr>
            </m:sSubPr>
            <m:e>
              <m:r>
                <w:rPr>
                  <w:rFonts w:ascii="Cambria Math" w:hAnsi="Cambria Math"/>
                </w:rPr>
                <m:t>p</m:t>
              </m:r>
            </m:e>
            <m:sub>
              <m:r>
                <m:rPr>
                  <m:sty m:val="p"/>
                </m:rPr>
                <w:rPr>
                  <w:rFonts w:ascii="Cambria Math" w:hAnsi="Cambria Math"/>
                </w:rPr>
                <m:t>Gauss</m:t>
              </m:r>
            </m:sub>
          </m:sSub>
          <m:d>
            <m:dPr>
              <m:ctrlPr>
                <w:rPr>
                  <w:rFonts w:ascii="Cambria Math" w:hAnsi="Cambria Math"/>
                  <w:i/>
                </w:rPr>
              </m:ctrlPr>
            </m:dPr>
            <m:e>
              <m:r>
                <m:rPr>
                  <m:sty m:val="b"/>
                </m:rPr>
                <w:rPr>
                  <w:rFonts w:ascii="Cambria Math" w:hAnsi="Cambria Math"/>
                </w:rPr>
                <m:t>x</m:t>
              </m:r>
            </m:e>
          </m:d>
          <m:r>
            <w:rPr>
              <w:rFonts w:ascii="Cambria Math" w:hAnsi="Cambria Math"/>
            </w:rPr>
            <m:t xml:space="preserve">= </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(2π)</m:t>
                      </m:r>
                    </m:e>
                    <m:sup>
                      <m:r>
                        <w:rPr>
                          <w:rFonts w:ascii="Cambria Math" w:hAnsi="Cambria Math"/>
                        </w:rPr>
                        <m:t>2</m:t>
                      </m:r>
                    </m:sup>
                  </m:sSup>
                  <m:d>
                    <m:dPr>
                      <m:begChr m:val="|"/>
                      <m:endChr m:val="|"/>
                      <m:ctrlPr>
                        <w:rPr>
                          <w:rFonts w:ascii="Cambria Math" w:hAnsi="Cambria Math"/>
                          <w:i/>
                        </w:rPr>
                      </m:ctrlPr>
                    </m:dPr>
                    <m:e>
                      <m:r>
                        <m:rPr>
                          <m:sty m:val="b"/>
                        </m:rPr>
                        <w:rPr>
                          <w:rFonts w:ascii="Cambria Math" w:hAnsi="Cambria Math"/>
                        </w:rPr>
                        <m:t>Σ</m:t>
                      </m:r>
                    </m:e>
                  </m:d>
                </m:e>
              </m:rad>
            </m:den>
          </m:f>
          <m:func>
            <m:funcPr>
              <m:ctrlPr>
                <w:rPr>
                  <w:rFonts w:ascii="Cambria Math" w:hAnsi="Cambria Math"/>
                </w:rPr>
              </m:ctrlPr>
            </m:funcPr>
            <m:fName>
              <m:r>
                <m:rPr>
                  <m:sty m:val="p"/>
                </m:rPr>
                <w:rPr>
                  <w:rFonts w:ascii="Cambria Math" w:hAnsi="Cambria Math"/>
                </w:rPr>
                <m:t>exp</m:t>
              </m:r>
            </m:fName>
            <m:e>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d>
                        <m:dPr>
                          <m:ctrlPr>
                            <w:rPr>
                              <w:rFonts w:ascii="Cambria Math" w:hAnsi="Cambria Math"/>
                              <w:i/>
                            </w:rPr>
                          </m:ctrlPr>
                        </m:dPr>
                        <m:e>
                          <m:r>
                            <m:rPr>
                              <m:sty m:val="b"/>
                            </m:rPr>
                            <w:rPr>
                              <w:rFonts w:ascii="Cambria Math" w:hAnsi="Cambria Math"/>
                            </w:rPr>
                            <m:t>x</m:t>
                          </m:r>
                          <m:r>
                            <w:rPr>
                              <w:rFonts w:ascii="Cambria Math" w:hAnsi="Cambria Math"/>
                            </w:rPr>
                            <m:t>-</m:t>
                          </m:r>
                          <m:r>
                            <m:rPr>
                              <m:sty m:val="bi"/>
                            </m:rPr>
                            <w:rPr>
                              <w:rFonts w:ascii="Cambria Math" w:hAnsi="Cambria Math"/>
                            </w:rPr>
                            <m:t>μ</m:t>
                          </m:r>
                        </m:e>
                      </m:d>
                    </m:e>
                    <m:sup>
                      <m:r>
                        <w:rPr>
                          <w:rFonts w:ascii="Cambria Math" w:hAnsi="Cambria Math"/>
                        </w:rPr>
                        <m:t>T</m:t>
                      </m:r>
                    </m:sup>
                  </m:sSup>
                  <m:sSup>
                    <m:sSupPr>
                      <m:ctrlPr>
                        <w:rPr>
                          <w:rFonts w:ascii="Cambria Math" w:hAnsi="Cambria Math"/>
                        </w:rPr>
                      </m:ctrlPr>
                    </m:sSupPr>
                    <m:e>
                      <m:r>
                        <m:rPr>
                          <m:sty m:val="b"/>
                        </m:rPr>
                        <w:rPr>
                          <w:rFonts w:ascii="Cambria Math" w:hAnsi="Cambria Math"/>
                        </w:rPr>
                        <m:t>Σ</m:t>
                      </m:r>
                    </m:e>
                    <m:sup>
                      <m:r>
                        <w:rPr>
                          <w:rFonts w:ascii="Cambria Math" w:hAnsi="Cambria Math"/>
                        </w:rPr>
                        <m:t>-1</m:t>
                      </m:r>
                    </m:sup>
                  </m:sSup>
                  <m:d>
                    <m:dPr>
                      <m:ctrlPr>
                        <w:rPr>
                          <w:rFonts w:ascii="Cambria Math" w:hAnsi="Cambria Math"/>
                          <w:i/>
                        </w:rPr>
                      </m:ctrlPr>
                    </m:dPr>
                    <m:e>
                      <m:r>
                        <m:rPr>
                          <m:sty m:val="b"/>
                        </m:rPr>
                        <w:rPr>
                          <w:rFonts w:ascii="Cambria Math" w:hAnsi="Cambria Math"/>
                        </w:rPr>
                        <m:t>x</m:t>
                      </m:r>
                      <m:r>
                        <w:rPr>
                          <w:rFonts w:ascii="Cambria Math" w:hAnsi="Cambria Math"/>
                        </w:rPr>
                        <m:t>-</m:t>
                      </m:r>
                      <m:r>
                        <m:rPr>
                          <m:sty m:val="bi"/>
                        </m:rPr>
                        <w:rPr>
                          <w:rFonts w:ascii="Cambria Math" w:hAnsi="Cambria Math"/>
                        </w:rPr>
                        <m:t>μ</m:t>
                      </m:r>
                    </m:e>
                  </m:d>
                </m:e>
              </m:d>
            </m:e>
          </m:func>
          <m:r>
            <w:rPr>
              <w:rFonts w:ascii="Cambria Math" w:hAnsi="Cambria Math"/>
            </w:rPr>
            <m:t xml:space="preserve">. </m:t>
          </m:r>
        </m:oMath>
      </m:oMathPara>
    </w:p>
    <w:p w14:paraId="41AF0A41" w14:textId="77777777" w:rsidR="00172CE5" w:rsidRDefault="00172CE5" w:rsidP="00172CE5">
      <m:oMath>
        <m:r>
          <m:rPr>
            <m:sty m:val="bi"/>
          </m:rPr>
          <w:rPr>
            <w:rFonts w:ascii="Cambria Math" w:hAnsi="Cambria Math"/>
          </w:rPr>
          <m:t>μ</m:t>
        </m:r>
      </m:oMath>
      <w:r w:rsidRPr="00E641A8">
        <w:t xml:space="preserve"> is the mean</w:t>
      </w:r>
      <w:r>
        <w:t xml:space="preserve"> value and </w:t>
      </w:r>
      <m:oMath>
        <m:r>
          <m:rPr>
            <m:sty m:val="b"/>
          </m:rPr>
          <w:rPr>
            <w:rFonts w:ascii="Cambria Math" w:hAnsi="Cambria Math"/>
          </w:rPr>
          <m:t>Σ</m:t>
        </m:r>
      </m:oMath>
      <w:r w:rsidRPr="00E641A8">
        <w:t xml:space="preserve"> </w:t>
      </w:r>
      <w:r>
        <w:t xml:space="preserve">is the 2x2 covariance </w:t>
      </w:r>
      <w:proofErr w:type="gramStart"/>
      <w:r>
        <w:t>matrix.</w:t>
      </w:r>
      <w:proofErr w:type="gramEnd"/>
      <w:r>
        <w:t xml:space="preserve"> </w:t>
      </w:r>
      <w:proofErr w:type="gramStart"/>
      <w:r>
        <w:t>Assuming that</w:t>
      </w:r>
      <w:proofErr w:type="gramEnd"/>
      <w:r>
        <w:t xml:space="preserve"> the mean of the Gaussian error is zero, it is fully characterized by the covariance matrix alone. Due to its symmetry, the covariance matrix can be described by 3 real valued parameters.</w:t>
      </w:r>
    </w:p>
    <w:p w14:paraId="7329424B" w14:textId="1C691B83" w:rsidR="00172CE5" w:rsidRDefault="00172CE5" w:rsidP="00172CE5">
      <w:r w:rsidRPr="001F019B">
        <w:rPr>
          <w:b/>
          <w:lang w:val="en-US"/>
        </w:rPr>
        <w:t xml:space="preserve">Observation </w:t>
      </w:r>
      <w:r w:rsidR="00122B27">
        <w:rPr>
          <w:b/>
          <w:lang w:val="en-US"/>
        </w:rPr>
        <w:t>3</w:t>
      </w:r>
      <w:r>
        <w:rPr>
          <w:lang w:val="en-US"/>
        </w:rPr>
        <w:t>: Using a Gaussian PDF for characterizing zero-mean angle measurement errors for azimuth and zenith angles requires reporting of three (quantized) real values.</w:t>
      </w:r>
    </w:p>
    <w:p w14:paraId="10E1198E" w14:textId="77777777" w:rsidR="00172CE5" w:rsidRDefault="00172CE5" w:rsidP="00172CE5">
      <w:r>
        <w:t>The natural way of defining a PDF for measurements of two angles, which correspond to points on the surface of the 3-dimensional unit sphere, is the Kent distribution. It is defined by its PDF</w:t>
      </w:r>
    </w:p>
    <w:p w14:paraId="269E1C0D" w14:textId="77777777" w:rsidR="00172CE5" w:rsidRDefault="00122B27" w:rsidP="00172CE5">
      <m:oMathPara>
        <m:oMath>
          <m:sSub>
            <m:sSubPr>
              <m:ctrlPr>
                <w:rPr>
                  <w:rFonts w:ascii="Cambria Math" w:hAnsi="Cambria Math"/>
                  <w:i/>
                </w:rPr>
              </m:ctrlPr>
            </m:sSubPr>
            <m:e>
              <m:r>
                <w:rPr>
                  <w:rFonts w:ascii="Cambria Math" w:hAnsi="Cambria Math"/>
                </w:rPr>
                <m:t>p</m:t>
              </m:r>
            </m:e>
            <m:sub>
              <m:r>
                <m:rPr>
                  <m:sty m:val="p"/>
                </m:rPr>
                <w:rPr>
                  <w:rFonts w:ascii="Cambria Math" w:hAnsi="Cambria Math"/>
                </w:rPr>
                <m:t>Kent</m:t>
              </m:r>
            </m:sub>
          </m:sSub>
          <m:d>
            <m:dPr>
              <m:ctrlPr>
                <w:rPr>
                  <w:rFonts w:ascii="Cambria Math" w:hAnsi="Cambria Math"/>
                  <w:i/>
                </w:rPr>
              </m:ctrlPr>
            </m:dPr>
            <m:e>
              <m:r>
                <m:rPr>
                  <m:sty m:val="b"/>
                </m:rPr>
                <w:rPr>
                  <w:rFonts w:ascii="Cambria Math" w:hAnsi="Cambria Math"/>
                </w:rPr>
                <m:t>x</m:t>
              </m:r>
            </m:e>
          </m:d>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c(κ,β)</m:t>
              </m:r>
            </m:den>
          </m:f>
          <m:func>
            <m:funcPr>
              <m:ctrlPr>
                <w:rPr>
                  <w:rFonts w:ascii="Cambria Math" w:hAnsi="Cambria Math"/>
                </w:rPr>
              </m:ctrlPr>
            </m:funcPr>
            <m:fName>
              <m:r>
                <m:rPr>
                  <m:sty m:val="p"/>
                </m:rPr>
                <w:rPr>
                  <w:rFonts w:ascii="Cambria Math" w:hAnsi="Cambria Math"/>
                </w:rPr>
                <m:t>exp</m:t>
              </m:r>
            </m:fName>
            <m:e>
              <m:d>
                <m:dPr>
                  <m:begChr m:val="{"/>
                  <m:endChr m:val="}"/>
                  <m:ctrlPr>
                    <w:rPr>
                      <w:rFonts w:ascii="Cambria Math" w:hAnsi="Cambria Math"/>
                      <w:i/>
                    </w:rPr>
                  </m:ctrlPr>
                </m:dPr>
                <m:e>
                  <m:r>
                    <w:rPr>
                      <w:rFonts w:ascii="Cambria Math" w:hAnsi="Cambria Math"/>
                    </w:rPr>
                    <m:t>κ</m:t>
                  </m:r>
                  <m:sSubSup>
                    <m:sSubSupPr>
                      <m:ctrlPr>
                        <w:rPr>
                          <w:rFonts w:ascii="Cambria Math" w:hAnsi="Cambria Math"/>
                          <w:i/>
                        </w:rPr>
                      </m:ctrlPr>
                    </m:sSubSupPr>
                    <m:e>
                      <m:r>
                        <m:rPr>
                          <m:sty m:val="bi"/>
                        </m:rPr>
                        <w:rPr>
                          <w:rFonts w:ascii="Cambria Math" w:hAnsi="Cambria Math"/>
                        </w:rPr>
                        <m:t>γ</m:t>
                      </m:r>
                    </m:e>
                    <m:sub>
                      <m:r>
                        <w:rPr>
                          <w:rFonts w:ascii="Cambria Math" w:hAnsi="Cambria Math"/>
                        </w:rPr>
                        <m:t>1</m:t>
                      </m:r>
                    </m:sub>
                    <m:sup>
                      <m:r>
                        <w:rPr>
                          <w:rFonts w:ascii="Cambria Math" w:hAnsi="Cambria Math"/>
                        </w:rPr>
                        <m:t>T</m:t>
                      </m:r>
                    </m:sup>
                  </m:sSubSup>
                  <m:r>
                    <m:rPr>
                      <m:sty m:val="b"/>
                    </m:rPr>
                    <w:rPr>
                      <w:rFonts w:ascii="Cambria Math" w:hAnsi="Cambria Math"/>
                    </w:rPr>
                    <m:t>x</m:t>
                  </m:r>
                  <m:r>
                    <w:rPr>
                      <w:rFonts w:ascii="Cambria Math" w:hAnsi="Cambria Math"/>
                    </w:rPr>
                    <m:t>+ β</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γ</m:t>
                                  </m:r>
                                </m:e>
                                <m:sub>
                                  <m:r>
                                    <w:rPr>
                                      <w:rFonts w:ascii="Cambria Math" w:hAnsi="Cambria Math"/>
                                    </w:rPr>
                                    <m:t>2</m:t>
                                  </m:r>
                                </m:sub>
                                <m:sup>
                                  <m:r>
                                    <w:rPr>
                                      <w:rFonts w:ascii="Cambria Math" w:hAnsi="Cambria Math"/>
                                    </w:rPr>
                                    <m:t>T</m:t>
                                  </m:r>
                                </m:sup>
                              </m:sSubSup>
                              <m:r>
                                <m:rPr>
                                  <m:sty m:val="b"/>
                                </m:rPr>
                                <w:rPr>
                                  <w:rFonts w:ascii="Cambria Math" w:hAnsi="Cambria Math"/>
                                </w:rPr>
                                <m:t>x</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γ</m:t>
                                  </m:r>
                                </m:e>
                                <m:sub>
                                  <m:r>
                                    <w:rPr>
                                      <w:rFonts w:ascii="Cambria Math" w:hAnsi="Cambria Math"/>
                                    </w:rPr>
                                    <m:t>3</m:t>
                                  </m:r>
                                </m:sub>
                                <m:sup>
                                  <m:r>
                                    <w:rPr>
                                      <w:rFonts w:ascii="Cambria Math" w:hAnsi="Cambria Math"/>
                                    </w:rPr>
                                    <m:t>T</m:t>
                                  </m:r>
                                </m:sup>
                              </m:sSubSup>
                              <m:r>
                                <m:rPr>
                                  <m:sty m:val="b"/>
                                </m:rPr>
                                <w:rPr>
                                  <w:rFonts w:ascii="Cambria Math" w:hAnsi="Cambria Math"/>
                                </w:rPr>
                                <m:t>x</m:t>
                              </m:r>
                            </m:e>
                          </m:d>
                        </m:e>
                        <m:sup>
                          <m:r>
                            <w:rPr>
                              <w:rFonts w:ascii="Cambria Math" w:hAnsi="Cambria Math"/>
                            </w:rPr>
                            <m:t>2</m:t>
                          </m:r>
                        </m:sup>
                      </m:sSup>
                    </m:e>
                  </m:d>
                </m:e>
              </m:d>
            </m:e>
          </m:func>
          <m:r>
            <w:rPr>
              <w:rFonts w:ascii="Cambria Math" w:hAnsi="Cambria Math"/>
            </w:rPr>
            <m:t xml:space="preserve">. </m:t>
          </m:r>
        </m:oMath>
      </m:oMathPara>
    </w:p>
    <w:p w14:paraId="1AA6F2CB" w14:textId="77777777" w:rsidR="00172CE5" w:rsidRDefault="00172CE5" w:rsidP="00172CE5">
      <m:oMath>
        <m:r>
          <w:rPr>
            <w:rFonts w:ascii="Cambria Math" w:hAnsi="Cambria Math"/>
          </w:rPr>
          <m:t>κ</m:t>
        </m:r>
      </m:oMath>
      <w:r>
        <w:t xml:space="preserve"> describes the concentration or spread and </w:t>
      </w:r>
      <m:oMath>
        <m:r>
          <w:rPr>
            <w:rFonts w:ascii="Cambria Math" w:hAnsi="Cambria Math"/>
          </w:rPr>
          <m:t>β</m:t>
        </m:r>
      </m:oMath>
      <w:r>
        <w:t xml:space="preserve"> the ellipticity. </w:t>
      </w:r>
      <w:proofErr w:type="gramStart"/>
      <w:r>
        <w:t>Both of them</w:t>
      </w:r>
      <w:proofErr w:type="gramEnd"/>
      <w:r>
        <w:t xml:space="preserve"> are real-valued. The vector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rPr>
          <w:b/>
        </w:rPr>
        <w:t xml:space="preserve"> </w:t>
      </w:r>
      <w:r>
        <w:t xml:space="preserve">is the mean direction, i.e., the </w:t>
      </w:r>
      <w:proofErr w:type="gramStart"/>
      <w:r>
        <w:t>three dimensional</w:t>
      </w:r>
      <w:proofErr w:type="gramEnd"/>
      <w:r>
        <w:t xml:space="preserve"> unit vector pointing to the point on the surface of the sphere that corresponds to the two angles, and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the major and minor axis respectively. The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three-dimensional real-valued vectors and form together an orthonormal real-valued 3x3 matrix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r>
          <m:rPr>
            <m:sty m:val="bi"/>
          </m:rPr>
          <w:rPr>
            <w:rFonts w:ascii="Cambria Math" w:hAnsi="Cambria Math"/>
          </w:rPr>
          <m:t>)</m:t>
        </m:r>
      </m:oMath>
      <w:r>
        <w:rPr>
          <w:b/>
        </w:rPr>
        <w:t xml:space="preserve">. </w:t>
      </w:r>
      <w:r>
        <w:t xml:space="preserve">Because the matrix is orthonormal, it can be fully described by 3 real-valued parameters. Note that the vector </w:t>
      </w:r>
      <m:oMath>
        <m:r>
          <m:rPr>
            <m:sty m:val="b"/>
          </m:rPr>
          <w:rPr>
            <w:rFonts w:ascii="Cambria Math" w:hAnsi="Cambria Math"/>
          </w:rPr>
          <m:t>x</m:t>
        </m:r>
      </m:oMath>
      <w:r>
        <w:t xml:space="preserve"> is here also a three-dimensional unit vector, which defines a point on the surface of the sphere corresponding to the two angles in the spherical coordinate system. </w:t>
      </w:r>
      <w:proofErr w:type="gramStart"/>
      <w:r>
        <w:t>Assuming that</w:t>
      </w:r>
      <w:proofErr w:type="gramEnd"/>
      <w:r>
        <w:t xml:space="preserve"> the measurement values of the two angles have already been reported and the mean of the measurement error is zero, there is no need to report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again.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t xml:space="preserve"> contains just two independent coordinates because it is normalized to unit length. The remaining parameters to be reported for characterizing the measurement errors are </w:t>
      </w:r>
      <m:oMath>
        <m:r>
          <w:rPr>
            <w:rFonts w:ascii="Cambria Math" w:hAnsi="Cambria Math"/>
          </w:rPr>
          <m:t>κ</m:t>
        </m:r>
      </m:oMath>
      <w:r>
        <w:t xml:space="preserve">, </w:t>
      </w:r>
      <m:oMath>
        <m:r>
          <w:rPr>
            <w:rFonts w:ascii="Cambria Math" w:hAnsi="Cambria Math"/>
          </w:rPr>
          <m:t>β</m:t>
        </m:r>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Since the normalized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mutually orthogonal and orthogonal to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they are fully characterized by a single real valued parameter. Together with </w:t>
      </w:r>
      <m:oMath>
        <m:r>
          <w:rPr>
            <w:rFonts w:ascii="Cambria Math" w:hAnsi="Cambria Math"/>
          </w:rPr>
          <m:t>κ</m:t>
        </m:r>
      </m:oMath>
      <w:r>
        <w:t xml:space="preserve"> and </w:t>
      </w:r>
      <m:oMath>
        <m:r>
          <w:rPr>
            <w:rFonts w:ascii="Cambria Math" w:hAnsi="Cambria Math"/>
          </w:rPr>
          <m:t>β</m:t>
        </m:r>
      </m:oMath>
      <w:r>
        <w:t xml:space="preserve"> we </w:t>
      </w:r>
      <w:proofErr w:type="gramStart"/>
      <w:r>
        <w:t>have to</w:t>
      </w:r>
      <w:proofErr w:type="gramEnd"/>
      <w:r>
        <w:t xml:space="preserve"> report 3 real-valued parameters, which can of course be quantized.</w:t>
      </w:r>
    </w:p>
    <w:p w14:paraId="11BD27F2" w14:textId="51C9F05A" w:rsidR="00172CE5" w:rsidRDefault="00172CE5" w:rsidP="00172CE5">
      <w:pPr>
        <w:rPr>
          <w:lang w:val="en-US"/>
        </w:rPr>
      </w:pPr>
      <w:r w:rsidRPr="001F019B">
        <w:rPr>
          <w:b/>
          <w:lang w:val="en-US"/>
        </w:rPr>
        <w:lastRenderedPageBreak/>
        <w:t xml:space="preserve">Observation </w:t>
      </w:r>
      <w:r w:rsidR="00122B27">
        <w:rPr>
          <w:b/>
          <w:lang w:val="en-US"/>
        </w:rPr>
        <w:t>4</w:t>
      </w:r>
      <w:r>
        <w:rPr>
          <w:lang w:val="en-US"/>
        </w:rPr>
        <w:t>: Using a Kent PDF for characterizing zero-mean angle measurement errors for azimuth and zenith angles requires reporting of three (quantized) real values. This is the same amount of reporting information as for the covariance matrix of a Gaussian PDF.</w:t>
      </w:r>
    </w:p>
    <w:p w14:paraId="20B22C5C" w14:textId="77777777" w:rsidR="00172CE5" w:rsidRDefault="00172CE5" w:rsidP="00172CE5">
      <w:r>
        <w:rPr>
          <w:lang w:val="en-US"/>
        </w:rPr>
        <w:t>An advantage of the Kent distribution is that it is less impacted by the nonlinearities of the spherical coordinate system than the Gaussian covariance matrix.</w:t>
      </w:r>
      <w:bookmarkStart w:id="1" w:name="_GoBack"/>
      <w:bookmarkEnd w:id="1"/>
    </w:p>
    <w:p w14:paraId="6E5C76CC" w14:textId="656FE1F9" w:rsidR="00172CE5" w:rsidRPr="00DC4303" w:rsidRDefault="00172CE5" w:rsidP="00172CE5">
      <w:r w:rsidRPr="00A160E6">
        <w:rPr>
          <w:b/>
        </w:rPr>
        <w:t>Proposal</w:t>
      </w:r>
      <w:r>
        <w:rPr>
          <w:b/>
        </w:rPr>
        <w:t xml:space="preserve"> </w:t>
      </w:r>
      <w:r w:rsidR="00122B27">
        <w:rPr>
          <w:b/>
        </w:rPr>
        <w:t>3</w:t>
      </w:r>
      <w:r w:rsidRPr="00A160E6">
        <w:rPr>
          <w:b/>
        </w:rPr>
        <w:t>:</w:t>
      </w:r>
      <w:r>
        <w:t xml:space="preserve"> Study different options like a Gaussian PDF or a Kent PDF for defining a quality metric for two-dimensional angle measurements and define the quality metric to be used for reporting.</w:t>
      </w:r>
    </w:p>
    <w:p w14:paraId="5BB30B3A" w14:textId="27D5187D" w:rsidR="00621E10" w:rsidRDefault="00621E10" w:rsidP="00621E10">
      <w:pPr>
        <w:pStyle w:val="Heading2"/>
        <w:rPr>
          <w:lang w:val="en-US"/>
        </w:rPr>
      </w:pPr>
      <w:r>
        <w:rPr>
          <w:lang w:val="en-US"/>
        </w:rPr>
        <w:t>UE/gNB Reporting</w:t>
      </w:r>
    </w:p>
    <w:p w14:paraId="2E125A47" w14:textId="63233433" w:rsidR="0040473B" w:rsidRDefault="00621E10" w:rsidP="009C014C">
      <w:r>
        <w:t>At RAN1#98 the following agreements were made:</w:t>
      </w:r>
    </w:p>
    <w:tbl>
      <w:tblPr>
        <w:tblW w:w="971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3402E7" w14:paraId="14F5563E" w14:textId="77777777" w:rsidTr="003402E7">
        <w:trPr>
          <w:trHeight w:val="3420"/>
        </w:trPr>
        <w:tc>
          <w:tcPr>
            <w:tcW w:w="9710" w:type="dxa"/>
          </w:tcPr>
          <w:p w14:paraId="12D978AB" w14:textId="77777777" w:rsidR="003402E7" w:rsidRPr="00621E10" w:rsidRDefault="003402E7" w:rsidP="003402E7">
            <w:pPr>
              <w:overflowPunct/>
              <w:autoSpaceDE/>
              <w:autoSpaceDN/>
              <w:adjustRightInd/>
              <w:spacing w:after="0"/>
              <w:ind w:left="74"/>
              <w:rPr>
                <w:rFonts w:eastAsia="Times New Roman"/>
                <w:sz w:val="22"/>
                <w:szCs w:val="24"/>
                <w:lang w:val="en-US"/>
              </w:rPr>
            </w:pPr>
            <w:r w:rsidRPr="00621E10">
              <w:rPr>
                <w:rFonts w:eastAsia="Batang"/>
                <w:color w:val="001135"/>
                <w:kern w:val="24"/>
                <w:szCs w:val="22"/>
                <w:highlight w:val="green"/>
              </w:rPr>
              <w:t>Agreement:</w:t>
            </w:r>
          </w:p>
          <w:p w14:paraId="3BF6FB1C" w14:textId="77777777" w:rsidR="00621E10" w:rsidRPr="00621E10" w:rsidRDefault="00621E10" w:rsidP="00621089">
            <w:pPr>
              <w:numPr>
                <w:ilvl w:val="0"/>
                <w:numId w:val="5"/>
              </w:numPr>
              <w:overflowPunct/>
              <w:autoSpaceDE/>
              <w:autoSpaceDN/>
              <w:adjustRightInd/>
              <w:spacing w:after="0"/>
              <w:ind w:left="1341"/>
              <w:contextualSpacing/>
              <w:rPr>
                <w:lang w:val="en-US"/>
              </w:rPr>
            </w:pPr>
            <w:r w:rsidRPr="00621E10">
              <w:rPr>
                <w:lang w:val="en-US"/>
              </w:rPr>
              <w:t>UL RTOA is defined with the respect to the subframe timing associated with the UE</w:t>
            </w:r>
          </w:p>
          <w:p w14:paraId="0D0C237D" w14:textId="77777777" w:rsidR="003402E7" w:rsidRPr="00621E10" w:rsidRDefault="00621E10" w:rsidP="00621089">
            <w:pPr>
              <w:numPr>
                <w:ilvl w:val="0"/>
                <w:numId w:val="5"/>
              </w:numPr>
              <w:overflowPunct/>
              <w:autoSpaceDE/>
              <w:autoSpaceDN/>
              <w:adjustRightInd/>
              <w:spacing w:after="0"/>
              <w:ind w:left="1341"/>
              <w:contextualSpacing/>
              <w:rPr>
                <w:lang w:val="en-US"/>
              </w:rPr>
            </w:pPr>
            <w:r w:rsidRPr="00621E10">
              <w:rPr>
                <w:lang w:val="en-US"/>
              </w:rPr>
              <w:t xml:space="preserve">Multiple SRS resources for positioning purposes can be used to determine the received UL subframe timing of the first arrival path of the UE. </w:t>
            </w:r>
          </w:p>
          <w:p w14:paraId="25BA1C5F" w14:textId="77777777" w:rsidR="003402E7" w:rsidRPr="00621E10" w:rsidRDefault="003402E7" w:rsidP="00621089">
            <w:pPr>
              <w:numPr>
                <w:ilvl w:val="0"/>
                <w:numId w:val="5"/>
              </w:numPr>
              <w:overflowPunct/>
              <w:autoSpaceDE/>
              <w:autoSpaceDN/>
              <w:adjustRightInd/>
              <w:spacing w:after="0"/>
              <w:ind w:left="1341"/>
              <w:contextualSpacing/>
              <w:rPr>
                <w:lang w:val="en-US"/>
              </w:rPr>
            </w:pPr>
            <w:r w:rsidRPr="00621E10">
              <w:rPr>
                <w:lang w:val="en-US"/>
              </w:rPr>
              <w:t>FFS: The resource ID(s) or resource set ID(s) used for determining the timing of the UE and possibly the Rx beam used at the gNB in the UL RTOA measurements can be requested for reporting in the measurement report.</w:t>
            </w:r>
          </w:p>
          <w:p w14:paraId="6FDF378F" w14:textId="77777777" w:rsidR="003402E7" w:rsidRPr="00621E10" w:rsidRDefault="003402E7" w:rsidP="003402E7">
            <w:pPr>
              <w:overflowPunct/>
              <w:autoSpaceDE/>
              <w:autoSpaceDN/>
              <w:adjustRightInd/>
              <w:spacing w:after="0"/>
              <w:ind w:left="74"/>
              <w:rPr>
                <w:rFonts w:eastAsia="Times New Roman"/>
                <w:szCs w:val="24"/>
                <w:lang w:val="en-US"/>
              </w:rPr>
            </w:pPr>
            <w:r w:rsidRPr="00621E10">
              <w:rPr>
                <w:rFonts w:eastAsia="Batang"/>
                <w:color w:val="44546A" w:themeColor="text2"/>
                <w:kern w:val="24"/>
                <w:szCs w:val="24"/>
                <w:highlight w:val="green"/>
              </w:rPr>
              <w:t>Agreement:</w:t>
            </w:r>
          </w:p>
          <w:p w14:paraId="61635AFD" w14:textId="77777777" w:rsidR="00621E10" w:rsidRPr="00621E10" w:rsidRDefault="00621E10" w:rsidP="00621089">
            <w:pPr>
              <w:numPr>
                <w:ilvl w:val="0"/>
                <w:numId w:val="5"/>
              </w:numPr>
              <w:overflowPunct/>
              <w:autoSpaceDE/>
              <w:autoSpaceDN/>
              <w:adjustRightInd/>
              <w:spacing w:after="0"/>
              <w:ind w:left="1341"/>
              <w:contextualSpacing/>
              <w:rPr>
                <w:lang w:val="en-US"/>
              </w:rPr>
            </w:pPr>
            <w:r w:rsidRPr="00621E10">
              <w:rPr>
                <w:lang w:val="en-US"/>
              </w:rPr>
              <w:t>gNB Rx-Tx time difference is defined with respect to the subframe timing associated with the UE</w:t>
            </w:r>
          </w:p>
          <w:p w14:paraId="26752E83" w14:textId="77777777" w:rsidR="003402E7" w:rsidRDefault="00621E10" w:rsidP="00621089">
            <w:pPr>
              <w:numPr>
                <w:ilvl w:val="0"/>
                <w:numId w:val="5"/>
              </w:numPr>
              <w:overflowPunct/>
              <w:autoSpaceDE/>
              <w:autoSpaceDN/>
              <w:adjustRightInd/>
              <w:spacing w:after="0"/>
              <w:ind w:left="1341"/>
              <w:contextualSpacing/>
              <w:rPr>
                <w:lang w:val="en-US"/>
              </w:rPr>
            </w:pPr>
            <w:r w:rsidRPr="00621E10">
              <w:rPr>
                <w:lang w:val="en-US"/>
              </w:rPr>
              <w:t xml:space="preserve">Multiple SRS resources for positioning purposes can be used to determine the received UL subframe timing of the first arrival path of the UE. </w:t>
            </w:r>
          </w:p>
          <w:p w14:paraId="20346437" w14:textId="30CF9433" w:rsidR="003402E7" w:rsidRPr="003402E7" w:rsidRDefault="00621E10" w:rsidP="00621089">
            <w:pPr>
              <w:numPr>
                <w:ilvl w:val="0"/>
                <w:numId w:val="5"/>
              </w:numPr>
              <w:overflowPunct/>
              <w:autoSpaceDE/>
              <w:autoSpaceDN/>
              <w:adjustRightInd/>
              <w:spacing w:after="0"/>
              <w:ind w:left="1341"/>
              <w:contextualSpacing/>
              <w:rPr>
                <w:lang w:val="en-US"/>
              </w:rPr>
            </w:pPr>
            <w:r w:rsidRPr="00621E10">
              <w:rPr>
                <w:lang w:val="en-US"/>
              </w:rPr>
              <w:t>FFS: The resource ID(s) or resource set ID(s) used for determining the timing of the UE and possibly the Rx beam used at the gNB in the gNB Rx-Tx time difference measurements can be requested for reporting in the measurement report.</w:t>
            </w:r>
          </w:p>
        </w:tc>
      </w:tr>
    </w:tbl>
    <w:p w14:paraId="02F6B947" w14:textId="78862417" w:rsidR="00621E10" w:rsidRDefault="00621E10" w:rsidP="00621E10">
      <w:pPr>
        <w:overflowPunct/>
        <w:autoSpaceDE/>
        <w:autoSpaceDN/>
        <w:adjustRightInd/>
        <w:spacing w:after="0"/>
        <w:contextualSpacing/>
        <w:rPr>
          <w:rFonts w:eastAsia="Times New Roman"/>
          <w:sz w:val="22"/>
          <w:szCs w:val="24"/>
          <w:lang w:val="en-US"/>
        </w:rPr>
      </w:pPr>
    </w:p>
    <w:p w14:paraId="3630306E" w14:textId="3927911C" w:rsidR="003402E7" w:rsidRDefault="003402E7" w:rsidP="00621E10">
      <w:pPr>
        <w:overflowPunct/>
        <w:autoSpaceDE/>
        <w:autoSpaceDN/>
        <w:adjustRightInd/>
        <w:spacing w:after="0"/>
        <w:contextualSpacing/>
        <w:rPr>
          <w:rFonts w:eastAsia="Times New Roman"/>
          <w:szCs w:val="24"/>
          <w:lang w:val="en-US"/>
        </w:rPr>
      </w:pPr>
      <w:proofErr w:type="gramStart"/>
      <w:r>
        <w:rPr>
          <w:rFonts w:eastAsia="Times New Roman"/>
          <w:szCs w:val="24"/>
          <w:lang w:val="en-US"/>
        </w:rPr>
        <w:t>Next</w:t>
      </w:r>
      <w:proofErr w:type="gramEnd"/>
      <w:r>
        <w:rPr>
          <w:rFonts w:eastAsia="Times New Roman"/>
          <w:szCs w:val="24"/>
          <w:lang w:val="en-US"/>
        </w:rPr>
        <w:t xml:space="preserve"> we discuss the FFS from the above agreement. The Rx beams used by the gNB can carry additional information about the direction of the UE. </w:t>
      </w:r>
      <w:proofErr w:type="gramStart"/>
      <w:r>
        <w:rPr>
          <w:rFonts w:eastAsia="Times New Roman"/>
          <w:szCs w:val="24"/>
          <w:lang w:val="en-US"/>
        </w:rPr>
        <w:t>Additionally</w:t>
      </w:r>
      <w:proofErr w:type="gramEnd"/>
      <w:r>
        <w:rPr>
          <w:rFonts w:eastAsia="Times New Roman"/>
          <w:szCs w:val="24"/>
          <w:lang w:val="en-US"/>
        </w:rPr>
        <w:t xml:space="preserve"> it may be useful for the LMF to know which SRS resources were used by the gNB to make either RTOA or gNB Rx-Tx time difference. As one example the LMF may need to know which SRS resource was used to measure the gNB Rx-Tx time difference so it can properly calculate the RTT between a UE and gNB. </w:t>
      </w:r>
    </w:p>
    <w:p w14:paraId="3AB7C92F" w14:textId="166F7C26" w:rsidR="003402E7" w:rsidRDefault="003402E7" w:rsidP="00621E10">
      <w:pPr>
        <w:overflowPunct/>
        <w:autoSpaceDE/>
        <w:autoSpaceDN/>
        <w:adjustRightInd/>
        <w:spacing w:after="0"/>
        <w:contextualSpacing/>
        <w:rPr>
          <w:rFonts w:eastAsia="Times New Roman"/>
          <w:szCs w:val="24"/>
          <w:lang w:val="en-US"/>
        </w:rPr>
      </w:pPr>
    </w:p>
    <w:p w14:paraId="4DFA8583" w14:textId="0D53CB55" w:rsidR="00122B27" w:rsidRDefault="00122B27" w:rsidP="00621E10">
      <w:pPr>
        <w:overflowPunct/>
        <w:autoSpaceDE/>
        <w:autoSpaceDN/>
        <w:adjustRightInd/>
        <w:spacing w:after="0"/>
        <w:contextualSpacing/>
        <w:rPr>
          <w:rFonts w:eastAsia="Times New Roman"/>
          <w:szCs w:val="24"/>
          <w:lang w:val="en-US"/>
        </w:rPr>
      </w:pPr>
      <w:r w:rsidRPr="003402E7">
        <w:rPr>
          <w:rFonts w:eastAsia="Times New Roman"/>
          <w:b/>
          <w:szCs w:val="24"/>
          <w:lang w:val="en-US"/>
        </w:rPr>
        <w:t xml:space="preserve">Proposal </w:t>
      </w:r>
      <w:r>
        <w:rPr>
          <w:rFonts w:eastAsia="Times New Roman"/>
          <w:b/>
          <w:szCs w:val="24"/>
          <w:lang w:val="en-US"/>
        </w:rPr>
        <w:t>4</w:t>
      </w:r>
      <w:r>
        <w:rPr>
          <w:rFonts w:eastAsia="Times New Roman"/>
          <w:szCs w:val="24"/>
          <w:lang w:val="en-US"/>
        </w:rPr>
        <w:t>: For both UL RTOA and gNB Rx-Tx time difference measurements support LMF requesting reporting of t</w:t>
      </w:r>
      <w:r w:rsidRPr="00621E10">
        <w:rPr>
          <w:lang w:val="en-US"/>
        </w:rPr>
        <w:t>he resource ID(s) or resource set ID(s) used for determining the timing of the UE</w:t>
      </w:r>
      <w:r>
        <w:rPr>
          <w:lang w:val="en-US"/>
        </w:rPr>
        <w:t xml:space="preserve"> and the Rx beam used by the gNB for the measurement. </w:t>
      </w:r>
      <w:r>
        <w:rPr>
          <w:rFonts w:eastAsia="Times New Roman"/>
          <w:szCs w:val="24"/>
          <w:lang w:val="en-US"/>
        </w:rPr>
        <w:t xml:space="preserve">  </w:t>
      </w:r>
    </w:p>
    <w:p w14:paraId="11056DEA" w14:textId="3B285C73" w:rsidR="0098750E" w:rsidRDefault="00992106" w:rsidP="0098750E">
      <w:pPr>
        <w:pStyle w:val="Heading2"/>
        <w:rPr>
          <w:lang w:val="en-US"/>
        </w:rPr>
      </w:pPr>
      <w:r>
        <w:rPr>
          <w:lang w:val="en-US"/>
        </w:rPr>
        <w:t>Multiple Path Reporting</w:t>
      </w:r>
    </w:p>
    <w:p w14:paraId="67F01551" w14:textId="77777777" w:rsidR="00A61B7A" w:rsidRDefault="00992106" w:rsidP="00992106">
      <w:pPr>
        <w:rPr>
          <w:lang w:val="en-US"/>
        </w:rPr>
      </w:pPr>
      <w:r>
        <w:rPr>
          <w:lang w:val="en-US"/>
        </w:rPr>
        <w:t xml:space="preserve">It is well known that when making timing measurements that multipath is a major issue. Finding the correct path for RSTD estimation is critical to improved positioning accuracy. During the SI phase many companies assumed that UEs make use of thresholding in order to find the first peak above a given value to help detect the correct peak. Thresholding is useful but the details of how the UE determines the peaks for RSTD measurements are not expected to be specified. In addition, thresholding does not remove all errors associated with finding the correct peak. </w:t>
      </w:r>
      <w:r w:rsidR="00A61B7A">
        <w:rPr>
          <w:lang w:val="en-US"/>
        </w:rPr>
        <w:t xml:space="preserve">Reporting of multiple peaks can allow further processing by the location server to attempt to correct errors. </w:t>
      </w:r>
    </w:p>
    <w:p w14:paraId="3DB4E1F0" w14:textId="3D6648C1" w:rsidR="00992106" w:rsidRDefault="00A61B7A" w:rsidP="00992106">
      <w:pPr>
        <w:rPr>
          <w:lang w:val="en-US"/>
        </w:rPr>
      </w:pPr>
      <w:r w:rsidRPr="00A61B7A">
        <w:rPr>
          <w:b/>
          <w:lang w:val="en-US"/>
        </w:rPr>
        <w:t xml:space="preserve">Observation </w:t>
      </w:r>
      <w:r w:rsidR="00122B27">
        <w:rPr>
          <w:b/>
          <w:lang w:val="en-US"/>
        </w:rPr>
        <w:t>5</w:t>
      </w:r>
      <w:r w:rsidRPr="00A61B7A">
        <w:rPr>
          <w:b/>
          <w:lang w:val="en-US"/>
        </w:rPr>
        <w:t>:</w:t>
      </w:r>
      <w:r>
        <w:rPr>
          <w:lang w:val="en-US"/>
        </w:rPr>
        <w:t xml:space="preserve"> It is beneficial to optionally have multiple RSTD peaks reported to the location server when possible. </w:t>
      </w:r>
      <w:r w:rsidR="00992106">
        <w:rPr>
          <w:lang w:val="en-US"/>
        </w:rPr>
        <w:t xml:space="preserve"> </w:t>
      </w:r>
    </w:p>
    <w:p w14:paraId="4ED9F861" w14:textId="44D40FA6" w:rsidR="00992106" w:rsidRPr="00992106" w:rsidRDefault="00992106" w:rsidP="00992106">
      <w:pPr>
        <w:rPr>
          <w:lang w:val="en-US"/>
        </w:rPr>
      </w:pPr>
      <w:r>
        <w:rPr>
          <w:lang w:val="en-US"/>
        </w:rPr>
        <w:t xml:space="preserve">In LTE the RSTD measurement procedure supported the UE reporting </w:t>
      </w:r>
      <w:proofErr w:type="spellStart"/>
      <w:r>
        <w:rPr>
          <w:lang w:val="en-US"/>
        </w:rPr>
        <w:t>AdditionalPaths</w:t>
      </w:r>
      <w:proofErr w:type="spellEnd"/>
      <w:r>
        <w:rPr>
          <w:lang w:val="en-US"/>
        </w:rPr>
        <w:t xml:space="preserve"> if requested and detected [5]. </w:t>
      </w:r>
      <w:proofErr w:type="gramStart"/>
      <w:r>
        <w:rPr>
          <w:lang w:val="en-US"/>
        </w:rPr>
        <w:t>Specifically</w:t>
      </w:r>
      <w:proofErr w:type="gramEnd"/>
      <w:r>
        <w:rPr>
          <w:lang w:val="en-US"/>
        </w:rPr>
        <w:t xml:space="preserve"> the </w:t>
      </w:r>
      <w:proofErr w:type="spellStart"/>
      <w:r>
        <w:rPr>
          <w:lang w:val="en-US"/>
        </w:rPr>
        <w:t>AdditionalPath</w:t>
      </w:r>
      <w:proofErr w:type="spellEnd"/>
      <w:r>
        <w:rPr>
          <w:lang w:val="en-US"/>
        </w:rPr>
        <w:t xml:space="preserve"> reporting allowed the UE to report a relative path timing for additional paths that it detects as well as the quality of that detected timing. From TS 36.355 those two fields were defined as follows: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2106" w:rsidRPr="00534549" w14:paraId="60C86D42" w14:textId="77777777" w:rsidTr="003F75D3">
        <w:trPr>
          <w:cantSplit/>
          <w:tblHeader/>
        </w:trPr>
        <w:tc>
          <w:tcPr>
            <w:tcW w:w="9639" w:type="dxa"/>
          </w:tcPr>
          <w:p w14:paraId="1B1A735D" w14:textId="77777777" w:rsidR="00992106" w:rsidRPr="00534549" w:rsidRDefault="00992106" w:rsidP="003F75D3">
            <w:pPr>
              <w:pStyle w:val="TAH"/>
              <w:keepNext w:val="0"/>
              <w:keepLines w:val="0"/>
              <w:widowControl w:val="0"/>
            </w:pPr>
            <w:proofErr w:type="spellStart"/>
            <w:r w:rsidRPr="00534549">
              <w:rPr>
                <w:i/>
                <w:snapToGrid w:val="0"/>
              </w:rPr>
              <w:t>AdditionalPath</w:t>
            </w:r>
            <w:proofErr w:type="spellEnd"/>
            <w:r w:rsidRPr="00534549">
              <w:rPr>
                <w:iCs/>
                <w:noProof/>
              </w:rPr>
              <w:t xml:space="preserve"> field descriptions</w:t>
            </w:r>
          </w:p>
        </w:tc>
      </w:tr>
      <w:tr w:rsidR="00992106" w:rsidRPr="00534549" w14:paraId="0A412F06" w14:textId="77777777" w:rsidTr="003F75D3">
        <w:trPr>
          <w:cantSplit/>
        </w:trPr>
        <w:tc>
          <w:tcPr>
            <w:tcW w:w="9639" w:type="dxa"/>
          </w:tcPr>
          <w:p w14:paraId="041458D8" w14:textId="77777777" w:rsidR="00992106" w:rsidRPr="00534549" w:rsidRDefault="00992106" w:rsidP="003F75D3">
            <w:pPr>
              <w:pStyle w:val="TAL"/>
              <w:keepNext w:val="0"/>
              <w:keepLines w:val="0"/>
              <w:widowControl w:val="0"/>
              <w:rPr>
                <w:b/>
                <w:i/>
              </w:rPr>
            </w:pPr>
            <w:proofErr w:type="spellStart"/>
            <w:r w:rsidRPr="00534549">
              <w:rPr>
                <w:b/>
                <w:i/>
              </w:rPr>
              <w:t>relativeTimeDifference</w:t>
            </w:r>
            <w:proofErr w:type="spellEnd"/>
          </w:p>
          <w:p w14:paraId="1BA0FE1C" w14:textId="77777777" w:rsidR="00992106" w:rsidRPr="00534549" w:rsidRDefault="00992106" w:rsidP="003F75D3">
            <w:pPr>
              <w:pStyle w:val="TALCharChar"/>
              <w:keepNext w:val="0"/>
              <w:keepLines w:val="0"/>
              <w:rPr>
                <w:color w:val="000000"/>
              </w:rPr>
            </w:pPr>
            <w:r w:rsidRPr="00534549">
              <w:rPr>
                <w:noProof/>
              </w:rPr>
              <w:t xml:space="preserve">This field specifies the additional detected path timing relative to the detected path timing used for the </w:t>
            </w:r>
            <w:r w:rsidRPr="00534549">
              <w:rPr>
                <w:i/>
                <w:noProof/>
              </w:rPr>
              <w:t>rstd</w:t>
            </w:r>
            <w:r w:rsidRPr="00534549">
              <w:rPr>
                <w:noProof/>
              </w:rPr>
              <w:t xml:space="preserve"> value in units of 0.5 Ts, with Ts=1/(15000*2048) seconds. A positive value indicates that the particular path is later in time than the detected path used for RSTD; a negative value indicates that the particular path is earlier in time than the detected path used for RSTD.</w:t>
            </w:r>
          </w:p>
        </w:tc>
      </w:tr>
      <w:tr w:rsidR="00992106" w:rsidRPr="00534549" w14:paraId="49C8DEF8" w14:textId="77777777" w:rsidTr="003F75D3">
        <w:trPr>
          <w:cantSplit/>
        </w:trPr>
        <w:tc>
          <w:tcPr>
            <w:tcW w:w="9639" w:type="dxa"/>
          </w:tcPr>
          <w:p w14:paraId="01B5AB29" w14:textId="77777777" w:rsidR="00992106" w:rsidRPr="00534549" w:rsidRDefault="00992106" w:rsidP="003F75D3">
            <w:pPr>
              <w:pStyle w:val="TAL"/>
              <w:keepNext w:val="0"/>
              <w:keepLines w:val="0"/>
              <w:widowControl w:val="0"/>
              <w:rPr>
                <w:b/>
                <w:i/>
                <w:snapToGrid w:val="0"/>
              </w:rPr>
            </w:pPr>
            <w:r w:rsidRPr="00534549">
              <w:rPr>
                <w:b/>
                <w:i/>
                <w:snapToGrid w:val="0"/>
              </w:rPr>
              <w:t>path-Quality</w:t>
            </w:r>
          </w:p>
          <w:p w14:paraId="3173FD4A" w14:textId="77777777" w:rsidR="00992106" w:rsidRPr="00534549" w:rsidRDefault="00992106" w:rsidP="003F75D3">
            <w:pPr>
              <w:pStyle w:val="TAL"/>
              <w:keepLines w:val="0"/>
              <w:widowControl w:val="0"/>
            </w:pPr>
            <w:r w:rsidRPr="00534549">
              <w:rPr>
                <w:noProof/>
              </w:rPr>
              <w:t xml:space="preserve">This field specifies the </w:t>
            </w:r>
            <w:r w:rsidRPr="00534549">
              <w:t>target device</w:t>
            </w:r>
            <w:r>
              <w:t>′</w:t>
            </w:r>
            <w:r w:rsidRPr="00534549">
              <w:t xml:space="preserve">s best estimate of </w:t>
            </w:r>
            <w:r w:rsidRPr="00534549">
              <w:rPr>
                <w:noProof/>
              </w:rPr>
              <w:t>the quality of the detected timing of the additional path.</w:t>
            </w:r>
          </w:p>
        </w:tc>
      </w:tr>
    </w:tbl>
    <w:p w14:paraId="27046E63" w14:textId="475EF66D" w:rsidR="00992106" w:rsidRDefault="00992106" w:rsidP="00992106">
      <w:pPr>
        <w:rPr>
          <w:lang w:val="en-US"/>
        </w:rPr>
      </w:pPr>
    </w:p>
    <w:p w14:paraId="76672114" w14:textId="05FFE0F0" w:rsidR="00A61B7A" w:rsidRDefault="00A61B7A" w:rsidP="00992106">
      <w:pPr>
        <w:rPr>
          <w:lang w:val="en-US"/>
        </w:rPr>
      </w:pPr>
      <w:r w:rsidRPr="00A61B7A">
        <w:rPr>
          <w:b/>
          <w:lang w:val="en-US"/>
        </w:rPr>
        <w:t xml:space="preserve">Proposal </w:t>
      </w:r>
      <w:r w:rsidR="00122B27">
        <w:rPr>
          <w:b/>
          <w:lang w:val="en-US"/>
        </w:rPr>
        <w:t>5</w:t>
      </w:r>
      <w:r w:rsidRPr="00A61B7A">
        <w:rPr>
          <w:b/>
          <w:lang w:val="en-US"/>
        </w:rPr>
        <w:t>:</w:t>
      </w:r>
      <w:r>
        <w:rPr>
          <w:lang w:val="en-US"/>
        </w:rPr>
        <w:t xml:space="preserve"> Additional path reporting should be supported in NR for at least the RSTD and RTOA measurements. The </w:t>
      </w:r>
      <w:proofErr w:type="spellStart"/>
      <w:r>
        <w:rPr>
          <w:lang w:val="en-US"/>
        </w:rPr>
        <w:t>AdditionalPath</w:t>
      </w:r>
      <w:proofErr w:type="spellEnd"/>
      <w:r>
        <w:rPr>
          <w:lang w:val="en-US"/>
        </w:rPr>
        <w:t xml:space="preserve"> fields of </w:t>
      </w:r>
      <w:proofErr w:type="spellStart"/>
      <w:r>
        <w:rPr>
          <w:lang w:val="en-US"/>
        </w:rPr>
        <w:t>relativeTimeDifference</w:t>
      </w:r>
      <w:proofErr w:type="spellEnd"/>
      <w:r>
        <w:rPr>
          <w:lang w:val="en-US"/>
        </w:rPr>
        <w:t xml:space="preserve"> and path-Quality from LTE can be used as a starting point in NR.</w:t>
      </w:r>
      <w:r w:rsidR="00621089">
        <w:rPr>
          <w:lang w:val="en-US"/>
        </w:rPr>
        <w:t xml:space="preserve"> </w:t>
      </w:r>
    </w:p>
    <w:p w14:paraId="5EF19E82" w14:textId="71F83D34" w:rsidR="00621089" w:rsidRDefault="00621089" w:rsidP="00992106">
      <w:pPr>
        <w:rPr>
          <w:lang w:val="en-US"/>
        </w:rPr>
      </w:pPr>
      <w:r w:rsidRPr="00621089">
        <w:rPr>
          <w:b/>
          <w:lang w:val="en-US"/>
        </w:rPr>
        <w:t xml:space="preserve">Proposal </w:t>
      </w:r>
      <w:r w:rsidR="00122B27">
        <w:rPr>
          <w:b/>
          <w:lang w:val="en-US"/>
        </w:rPr>
        <w:t>6</w:t>
      </w:r>
      <w:r>
        <w:rPr>
          <w:lang w:val="en-US"/>
        </w:rPr>
        <w:t xml:space="preserve">: RAN1 to discuss additional path reporting for UE Rx-Tx time difference and gNB Rx-Tx time difference. </w:t>
      </w:r>
    </w:p>
    <w:p w14:paraId="7787C187" w14:textId="738958E6" w:rsidR="00A61B7A" w:rsidRDefault="00A61B7A" w:rsidP="00992106">
      <w:pPr>
        <w:rPr>
          <w:lang w:val="en-US"/>
        </w:rPr>
      </w:pPr>
      <w:r>
        <w:rPr>
          <w:lang w:val="en-US"/>
        </w:rPr>
        <w:t xml:space="preserve">At RAN1#98 it was agreed that </w:t>
      </w:r>
    </w:p>
    <w:p w14:paraId="742443E3" w14:textId="77777777" w:rsidR="00A61B7A" w:rsidRPr="00A61B7A" w:rsidRDefault="00A61B7A" w:rsidP="00621089">
      <w:pPr>
        <w:numPr>
          <w:ilvl w:val="0"/>
          <w:numId w:val="6"/>
        </w:numPr>
        <w:rPr>
          <w:lang w:val="en-US"/>
        </w:rPr>
      </w:pPr>
      <w:r w:rsidRPr="00A61B7A">
        <w:t>At least the PRS resource ID(s) or PRS resource set ID(s) used for determining the timing of each TRP in RSTD measurements can be configured for reporting in the measurement report.</w:t>
      </w:r>
    </w:p>
    <w:p w14:paraId="52FB7144" w14:textId="2430C50C" w:rsidR="00A61B7A" w:rsidRDefault="00A61B7A" w:rsidP="00992106">
      <w:pPr>
        <w:rPr>
          <w:lang w:val="en-US"/>
        </w:rPr>
      </w:pPr>
      <w:r>
        <w:rPr>
          <w:lang w:val="en-US"/>
        </w:rPr>
        <w:t>In addition to reporting the additional path information proposed above it is also useful for the UE</w:t>
      </w:r>
      <w:r w:rsidR="00621089">
        <w:rPr>
          <w:lang w:val="en-US"/>
        </w:rPr>
        <w:t xml:space="preserve"> or gNB</w:t>
      </w:r>
      <w:r>
        <w:rPr>
          <w:lang w:val="en-US"/>
        </w:rPr>
        <w:t xml:space="preserve"> to report the resource ID(s) or resource set ID(s) used for </w:t>
      </w:r>
      <w:proofErr w:type="spellStart"/>
      <w:r>
        <w:rPr>
          <w:lang w:val="en-US"/>
        </w:rPr>
        <w:t>determing</w:t>
      </w:r>
      <w:proofErr w:type="spellEnd"/>
      <w:r>
        <w:rPr>
          <w:lang w:val="en-US"/>
        </w:rPr>
        <w:t xml:space="preserve"> the additional path timing. </w:t>
      </w:r>
    </w:p>
    <w:p w14:paraId="75AD083E" w14:textId="4C3B0842" w:rsidR="00621089" w:rsidRDefault="00621089" w:rsidP="00992106">
      <w:pPr>
        <w:rPr>
          <w:lang w:val="en-US"/>
        </w:rPr>
      </w:pPr>
      <w:r w:rsidRPr="00621089">
        <w:rPr>
          <w:b/>
          <w:lang w:val="en-US"/>
        </w:rPr>
        <w:t xml:space="preserve">Proposal </w:t>
      </w:r>
      <w:r w:rsidR="00122B27">
        <w:rPr>
          <w:b/>
          <w:lang w:val="en-US"/>
        </w:rPr>
        <w:t>7</w:t>
      </w:r>
      <w:r w:rsidRPr="00621089">
        <w:rPr>
          <w:b/>
          <w:lang w:val="en-US"/>
        </w:rPr>
        <w:t>:</w:t>
      </w:r>
      <w:r>
        <w:rPr>
          <w:lang w:val="en-US"/>
        </w:rPr>
        <w:t xml:space="preserve"> Support reporting of the resource ID(s) or resource set ID(s) in the </w:t>
      </w:r>
      <w:proofErr w:type="spellStart"/>
      <w:r>
        <w:rPr>
          <w:lang w:val="en-US"/>
        </w:rPr>
        <w:t>AdditionalPath</w:t>
      </w:r>
      <w:proofErr w:type="spellEnd"/>
      <w:r>
        <w:rPr>
          <w:lang w:val="en-US"/>
        </w:rPr>
        <w:t xml:space="preserve"> field of at least the RSTD and RTOA measurement reports. </w:t>
      </w:r>
    </w:p>
    <w:p w14:paraId="21C09957" w14:textId="41038FC3" w:rsidR="005C5545" w:rsidRDefault="005C5545" w:rsidP="005C5545">
      <w:pPr>
        <w:pStyle w:val="Heading2"/>
        <w:rPr>
          <w:lang w:val="en-US"/>
        </w:rPr>
      </w:pPr>
      <w:r>
        <w:rPr>
          <w:lang w:val="en-US"/>
        </w:rPr>
        <w:t>DL-AoD Information</w:t>
      </w:r>
    </w:p>
    <w:p w14:paraId="30B16D73" w14:textId="7769A677" w:rsidR="005C5545" w:rsidRDefault="005C5545" w:rsidP="00992106">
      <w:pPr>
        <w:rPr>
          <w:lang w:val="en-US"/>
        </w:rPr>
      </w:pPr>
      <w:r>
        <w:rPr>
          <w:lang w:val="en-US"/>
        </w:rPr>
        <w:t>DL-AoD is one of the agreed positioning methods to be supported in NR Rel-16. The common understanding among companies has been that at least the PRS-RSRP measurement, which has previously been agreed, will be used for DL-AoD. One issue that has not received much attention to this point is how the PRS-RSRP measurement will be converted to an angular value. In [6] the two options of AoD mapping at NG-RAN and at LMF are laid out. In Nokia’s RAN2 paper [7] we further discuss 4 alternatives for AoD mapping at gNB or at LMF. While the final decision on some signaling aspects is a RAN2 d</w:t>
      </w:r>
      <w:r w:rsidR="008C7553">
        <w:rPr>
          <w:lang w:val="en-US"/>
        </w:rPr>
        <w:t>ec</w:t>
      </w:r>
      <w:r>
        <w:rPr>
          <w:lang w:val="en-US"/>
        </w:rPr>
        <w:t xml:space="preserve">ision in our view it would be useful for RAN1 to determine the needed </w:t>
      </w:r>
      <w:proofErr w:type="spellStart"/>
      <w:r>
        <w:rPr>
          <w:lang w:val="en-US"/>
        </w:rPr>
        <w:t>paramters</w:t>
      </w:r>
      <w:proofErr w:type="spellEnd"/>
      <w:r>
        <w:rPr>
          <w:lang w:val="en-US"/>
        </w:rPr>
        <w:t xml:space="preserve"> for the various cases.  </w:t>
      </w:r>
    </w:p>
    <w:p w14:paraId="13057125" w14:textId="09660FFA" w:rsidR="00311320" w:rsidRDefault="00311320" w:rsidP="00992106">
      <w:pPr>
        <w:rPr>
          <w:lang w:val="en-US"/>
        </w:rPr>
      </w:pPr>
      <w:r>
        <w:rPr>
          <w:lang w:val="en-US"/>
        </w:rPr>
        <w:t xml:space="preserve">In the case where AoD </w:t>
      </w:r>
      <w:proofErr w:type="spellStart"/>
      <w:r>
        <w:rPr>
          <w:lang w:val="en-US"/>
        </w:rPr>
        <w:t>maping</w:t>
      </w:r>
      <w:proofErr w:type="spellEnd"/>
      <w:r>
        <w:rPr>
          <w:lang w:val="en-US"/>
        </w:rPr>
        <w:t xml:space="preserve"> is done at the gNB the PRS-RSRP measurement(s) need to be signaled to the gNB and the gNB needs to signal the AoD values (i.e., azimuth and elevation) back to the LMF. </w:t>
      </w:r>
    </w:p>
    <w:p w14:paraId="5AF680EA" w14:textId="1C324567" w:rsidR="00311320" w:rsidRDefault="00311320" w:rsidP="00992106">
      <w:pPr>
        <w:rPr>
          <w:b/>
          <w:lang w:val="en-US"/>
        </w:rPr>
      </w:pPr>
      <w:r w:rsidRPr="00311320">
        <w:rPr>
          <w:b/>
          <w:lang w:val="en-US"/>
        </w:rPr>
        <w:t xml:space="preserve">Observation </w:t>
      </w:r>
      <w:r w:rsidR="00122B27">
        <w:rPr>
          <w:b/>
          <w:lang w:val="en-US"/>
        </w:rPr>
        <w:t>6</w:t>
      </w:r>
      <w:r w:rsidRPr="00311320">
        <w:rPr>
          <w:b/>
          <w:lang w:val="en-US"/>
        </w:rPr>
        <w:t>:</w:t>
      </w:r>
      <w:r>
        <w:rPr>
          <w:b/>
          <w:lang w:val="en-US"/>
        </w:rPr>
        <w:t xml:space="preserve"> </w:t>
      </w:r>
      <w:r w:rsidRPr="00311320">
        <w:rPr>
          <w:lang w:val="en-US"/>
        </w:rPr>
        <w:t>Measurement report of PRS-RSRP need to be available at gNB in case of AoD mapping done by gNB.</w:t>
      </w:r>
      <w:r>
        <w:rPr>
          <w:b/>
          <w:lang w:val="en-US"/>
        </w:rPr>
        <w:t xml:space="preserve"> </w:t>
      </w:r>
    </w:p>
    <w:p w14:paraId="76E05A03" w14:textId="38CC50BD" w:rsidR="00311320" w:rsidRDefault="00311320" w:rsidP="00992106">
      <w:pPr>
        <w:rPr>
          <w:lang w:val="en-US"/>
        </w:rPr>
      </w:pPr>
      <w:r>
        <w:rPr>
          <w:lang w:val="en-US"/>
        </w:rPr>
        <w:t xml:space="preserve">In the case where AoD </w:t>
      </w:r>
      <w:proofErr w:type="spellStart"/>
      <w:r>
        <w:rPr>
          <w:lang w:val="en-US"/>
        </w:rPr>
        <w:t>maping</w:t>
      </w:r>
      <w:proofErr w:type="spellEnd"/>
      <w:r>
        <w:rPr>
          <w:lang w:val="en-US"/>
        </w:rPr>
        <w:t xml:space="preserve"> is done at the LMF then AoD information needs to be signaled from the gNB to the LMF. In our view at least the following parameters would be needed by the LMF:</w:t>
      </w:r>
    </w:p>
    <w:p w14:paraId="11422B45" w14:textId="17EE36E1" w:rsidR="00311320" w:rsidRPr="00311320" w:rsidRDefault="00311320" w:rsidP="00311320">
      <w:pPr>
        <w:pStyle w:val="ListParagraph"/>
        <w:numPr>
          <w:ilvl w:val="0"/>
          <w:numId w:val="7"/>
        </w:numPr>
        <w:rPr>
          <w:sz w:val="20"/>
          <w:lang w:val="en-US"/>
        </w:rPr>
      </w:pPr>
      <w:r w:rsidRPr="00311320">
        <w:rPr>
          <w:sz w:val="20"/>
          <w:lang w:val="en-US"/>
        </w:rPr>
        <w:t>Azimuth angle of the DL PRS resources (beams)</w:t>
      </w:r>
    </w:p>
    <w:p w14:paraId="3E4986A9" w14:textId="28BC0D69" w:rsidR="00311320" w:rsidRDefault="00311320" w:rsidP="00311320">
      <w:pPr>
        <w:pStyle w:val="ListParagraph"/>
        <w:numPr>
          <w:ilvl w:val="0"/>
          <w:numId w:val="7"/>
        </w:numPr>
        <w:rPr>
          <w:sz w:val="20"/>
          <w:lang w:val="en-US"/>
        </w:rPr>
      </w:pPr>
      <w:r w:rsidRPr="00311320">
        <w:rPr>
          <w:sz w:val="20"/>
          <w:lang w:val="en-US"/>
        </w:rPr>
        <w:t>Elevation angle of the DL PRS resources (beams)</w:t>
      </w:r>
    </w:p>
    <w:p w14:paraId="3B750C36" w14:textId="1EF03F6F" w:rsidR="00311320" w:rsidRDefault="00311320" w:rsidP="00311320">
      <w:pPr>
        <w:pStyle w:val="ListParagraph"/>
        <w:numPr>
          <w:ilvl w:val="0"/>
          <w:numId w:val="7"/>
        </w:numPr>
        <w:rPr>
          <w:sz w:val="20"/>
          <w:lang w:val="en-US"/>
        </w:rPr>
      </w:pPr>
      <w:r>
        <w:rPr>
          <w:sz w:val="20"/>
          <w:lang w:val="en-US"/>
        </w:rPr>
        <w:t>DL PRS resource IDs</w:t>
      </w:r>
    </w:p>
    <w:p w14:paraId="01BE4FCF" w14:textId="77777777" w:rsidR="00122B27" w:rsidRPr="00122B27" w:rsidRDefault="00122B27" w:rsidP="00122B27">
      <w:pPr>
        <w:pStyle w:val="ListParagraph"/>
        <w:rPr>
          <w:sz w:val="20"/>
          <w:lang w:val="en-US"/>
        </w:rPr>
      </w:pPr>
    </w:p>
    <w:p w14:paraId="32E71710" w14:textId="39D233B1" w:rsidR="00311320" w:rsidRPr="00311320" w:rsidRDefault="00311320" w:rsidP="00B33570">
      <w:pPr>
        <w:rPr>
          <w:lang w:val="en-US"/>
        </w:rPr>
      </w:pPr>
      <w:r w:rsidRPr="00B33570">
        <w:rPr>
          <w:b/>
          <w:lang w:val="en-US"/>
        </w:rPr>
        <w:t xml:space="preserve">Proposal </w:t>
      </w:r>
      <w:r w:rsidR="00122B27">
        <w:rPr>
          <w:b/>
          <w:lang w:val="en-US"/>
        </w:rPr>
        <w:t>8</w:t>
      </w:r>
      <w:r w:rsidRPr="00B33570">
        <w:rPr>
          <w:b/>
          <w:lang w:val="en-US"/>
        </w:rPr>
        <w:t>:</w:t>
      </w:r>
      <w:r>
        <w:rPr>
          <w:lang w:val="en-US"/>
        </w:rPr>
        <w:t xml:space="preserve"> If AoD mapping is performed at the LMF then at least the following parameters are defined</w:t>
      </w:r>
      <w:r w:rsidR="00B33570">
        <w:rPr>
          <w:lang w:val="en-US"/>
        </w:rPr>
        <w:t xml:space="preserve"> and needed for the mapping, a</w:t>
      </w:r>
      <w:r w:rsidR="00B33570" w:rsidRPr="00B33570">
        <w:rPr>
          <w:lang w:val="en-US"/>
        </w:rPr>
        <w:t>zimuth angle of the DL PRS resource</w:t>
      </w:r>
      <w:r w:rsidR="00B33570">
        <w:rPr>
          <w:lang w:val="en-US"/>
        </w:rPr>
        <w:t>s, e</w:t>
      </w:r>
      <w:r w:rsidR="00B33570" w:rsidRPr="00B33570">
        <w:rPr>
          <w:lang w:val="en-US"/>
        </w:rPr>
        <w:t>levation angle of the DL PRS resources</w:t>
      </w:r>
      <w:r w:rsidR="00B33570">
        <w:rPr>
          <w:lang w:val="en-US"/>
        </w:rPr>
        <w:t>, DL PRS resource IDs.</w:t>
      </w:r>
    </w:p>
    <w:p w14:paraId="10445A01" w14:textId="4B9198F2" w:rsidR="00885580" w:rsidRDefault="578D3714" w:rsidP="00885580">
      <w:pPr>
        <w:pStyle w:val="Heading1"/>
      </w:pPr>
      <w:r>
        <w:t>Conclusion</w:t>
      </w:r>
    </w:p>
    <w:p w14:paraId="5F07FA5A" w14:textId="1423201F" w:rsidR="009C014C" w:rsidRDefault="009C014C" w:rsidP="004D4654">
      <w:pPr>
        <w:spacing w:afterLines="50" w:after="120"/>
        <w:rPr>
          <w:lang w:val="en-US"/>
        </w:rPr>
      </w:pPr>
      <w:r>
        <w:rPr>
          <w:lang w:val="en-US"/>
        </w:rPr>
        <w:t>In this contribution we make the following observations:</w:t>
      </w:r>
    </w:p>
    <w:p w14:paraId="24CAF907" w14:textId="77777777" w:rsidR="00122B27" w:rsidRDefault="00122B27" w:rsidP="00122B27">
      <w:pPr>
        <w:rPr>
          <w:lang w:val="en-US"/>
        </w:rPr>
      </w:pPr>
      <w:r w:rsidRPr="001F019B">
        <w:rPr>
          <w:b/>
          <w:lang w:val="en-US"/>
        </w:rPr>
        <w:t xml:space="preserve">Observation </w:t>
      </w:r>
      <w:r>
        <w:rPr>
          <w:b/>
          <w:lang w:val="en-US"/>
        </w:rPr>
        <w:t>1</w:t>
      </w:r>
      <w:r>
        <w:rPr>
          <w:lang w:val="en-US"/>
        </w:rPr>
        <w:t xml:space="preserve">: The reporting resolution of quality metrics needs to fit the higher accuracy use cases of NR. </w:t>
      </w:r>
    </w:p>
    <w:p w14:paraId="018D46A7" w14:textId="77777777" w:rsidR="00122B27" w:rsidRDefault="00122B27" w:rsidP="00122B27">
      <w:pPr>
        <w:rPr>
          <w:rFonts w:ascii="Times" w:eastAsia="Batang" w:hAnsi="Times"/>
          <w:color w:val="001135"/>
          <w:kern w:val="24"/>
          <w:szCs w:val="28"/>
        </w:rPr>
      </w:pPr>
      <w:r w:rsidRPr="001F019B">
        <w:rPr>
          <w:b/>
          <w:lang w:val="en-US"/>
        </w:rPr>
        <w:t xml:space="preserve">Observation </w:t>
      </w:r>
      <w:r>
        <w:rPr>
          <w:b/>
          <w:lang w:val="en-US"/>
        </w:rPr>
        <w:t>2</w:t>
      </w:r>
      <w:r>
        <w:rPr>
          <w:lang w:val="en-US"/>
        </w:rPr>
        <w:t xml:space="preserve">: In the general case the measurement errors of </w:t>
      </w:r>
      <w:r w:rsidRPr="000A12DB">
        <w:rPr>
          <w:rFonts w:ascii="Times" w:eastAsia="Batang" w:hAnsi="Times"/>
          <w:color w:val="001135"/>
          <w:kern w:val="24"/>
          <w:szCs w:val="28"/>
        </w:rPr>
        <w:t>azimuth of arrival (AoA) and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r>
        <w:rPr>
          <w:rFonts w:ascii="Times" w:eastAsia="Batang" w:hAnsi="Times"/>
          <w:color w:val="001135"/>
          <w:kern w:val="24"/>
          <w:szCs w:val="28"/>
        </w:rPr>
        <w:t xml:space="preserve"> are correlated.</w:t>
      </w:r>
    </w:p>
    <w:p w14:paraId="4D876170" w14:textId="77777777" w:rsidR="00122B27" w:rsidRDefault="00122B27" w:rsidP="00122B27">
      <w:r w:rsidRPr="001F019B">
        <w:rPr>
          <w:b/>
          <w:lang w:val="en-US"/>
        </w:rPr>
        <w:t xml:space="preserve">Observation </w:t>
      </w:r>
      <w:r>
        <w:rPr>
          <w:b/>
          <w:lang w:val="en-US"/>
        </w:rPr>
        <w:t>3</w:t>
      </w:r>
      <w:r>
        <w:rPr>
          <w:lang w:val="en-US"/>
        </w:rPr>
        <w:t>: Using a Gaussian PDF for characterizing zero-mean angle measurement errors for azimuth and zenith angles requires reporting of three (quantized) real values.</w:t>
      </w:r>
    </w:p>
    <w:p w14:paraId="0AC68C08" w14:textId="7F71F0EC" w:rsidR="00122B27" w:rsidRDefault="00122B27" w:rsidP="00122B27">
      <w:pPr>
        <w:rPr>
          <w:lang w:val="en-US"/>
        </w:rPr>
      </w:pPr>
      <w:r w:rsidRPr="001F019B">
        <w:rPr>
          <w:b/>
          <w:lang w:val="en-US"/>
        </w:rPr>
        <w:t xml:space="preserve">Observation </w:t>
      </w:r>
      <w:r>
        <w:rPr>
          <w:b/>
          <w:lang w:val="en-US"/>
        </w:rPr>
        <w:t>4</w:t>
      </w:r>
      <w:r>
        <w:rPr>
          <w:lang w:val="en-US"/>
        </w:rPr>
        <w:t>: Using a Kent PDF for characterizing zero-mean angle measurement errors for azimuth and zenith angles requires reporting of three (quantized) real values. This is the same amount of reporting information as for the covariance matrix of a Gaussian PDF.</w:t>
      </w:r>
    </w:p>
    <w:p w14:paraId="6A80678D" w14:textId="77777777" w:rsidR="00122B27" w:rsidRDefault="00122B27" w:rsidP="00122B27">
      <w:pPr>
        <w:rPr>
          <w:lang w:val="en-US"/>
        </w:rPr>
      </w:pPr>
      <w:r w:rsidRPr="00A61B7A">
        <w:rPr>
          <w:b/>
          <w:lang w:val="en-US"/>
        </w:rPr>
        <w:t xml:space="preserve">Observation </w:t>
      </w:r>
      <w:r>
        <w:rPr>
          <w:b/>
          <w:lang w:val="en-US"/>
        </w:rPr>
        <w:t>5</w:t>
      </w:r>
      <w:r w:rsidRPr="00A61B7A">
        <w:rPr>
          <w:b/>
          <w:lang w:val="en-US"/>
        </w:rPr>
        <w:t>:</w:t>
      </w:r>
      <w:r>
        <w:rPr>
          <w:lang w:val="en-US"/>
        </w:rPr>
        <w:t xml:space="preserve"> It is beneficial to optionally have multiple RSTD peaks reported to the location server when possible.  </w:t>
      </w:r>
    </w:p>
    <w:p w14:paraId="22940D32" w14:textId="0A9D2214" w:rsidR="00122B27" w:rsidRPr="00122B27" w:rsidRDefault="00122B27" w:rsidP="00122B27">
      <w:pPr>
        <w:rPr>
          <w:b/>
          <w:lang w:val="en-US"/>
        </w:rPr>
      </w:pPr>
      <w:r w:rsidRPr="00311320">
        <w:rPr>
          <w:b/>
          <w:lang w:val="en-US"/>
        </w:rPr>
        <w:t xml:space="preserve">Observation </w:t>
      </w:r>
      <w:r>
        <w:rPr>
          <w:b/>
          <w:lang w:val="en-US"/>
        </w:rPr>
        <w:t>6</w:t>
      </w:r>
      <w:r w:rsidRPr="00311320">
        <w:rPr>
          <w:b/>
          <w:lang w:val="en-US"/>
        </w:rPr>
        <w:t>:</w:t>
      </w:r>
      <w:r>
        <w:rPr>
          <w:b/>
          <w:lang w:val="en-US"/>
        </w:rPr>
        <w:t xml:space="preserve"> </w:t>
      </w:r>
      <w:r w:rsidRPr="00311320">
        <w:rPr>
          <w:lang w:val="en-US"/>
        </w:rPr>
        <w:t>Measurement report of PRS-RSRP need to be available at gNB in case of AoD mapping done by gNB.</w:t>
      </w:r>
      <w:r>
        <w:rPr>
          <w:b/>
          <w:lang w:val="en-US"/>
        </w:rPr>
        <w:t xml:space="preserve"> </w:t>
      </w:r>
    </w:p>
    <w:p w14:paraId="1CBF347E" w14:textId="493103D3" w:rsidR="009C014C" w:rsidRDefault="009C014C" w:rsidP="004D4654">
      <w:pPr>
        <w:spacing w:afterLines="50" w:after="120"/>
      </w:pPr>
      <w:r>
        <w:t>In this contribution we make the following proposals:</w:t>
      </w:r>
    </w:p>
    <w:p w14:paraId="29D0A8E9" w14:textId="77777777" w:rsidR="00122B27" w:rsidRDefault="00122B27" w:rsidP="00122B27">
      <w:pPr>
        <w:rPr>
          <w:lang w:val="en-US"/>
        </w:rPr>
      </w:pPr>
      <w:r w:rsidRPr="001F019B">
        <w:rPr>
          <w:b/>
          <w:lang w:val="en-US"/>
        </w:rPr>
        <w:lastRenderedPageBreak/>
        <w:t xml:space="preserve">Proposal </w:t>
      </w:r>
      <w:r>
        <w:rPr>
          <w:b/>
          <w:lang w:val="en-US"/>
        </w:rPr>
        <w:t>1</w:t>
      </w:r>
      <w:r w:rsidRPr="001F019B">
        <w:rPr>
          <w:b/>
          <w:lang w:val="en-US"/>
        </w:rPr>
        <w:t>:</w:t>
      </w:r>
      <w:r>
        <w:rPr>
          <w:lang w:val="en-US"/>
        </w:rPr>
        <w:t xml:space="preserve"> The reporting resolution of quality metrics for UE Rx-Tx time difference, gNB Rx-Tx time difference, RTOA, and RSTD should be of the same granularities.  </w:t>
      </w:r>
    </w:p>
    <w:p w14:paraId="44ECC7FD" w14:textId="77777777" w:rsidR="00122B27" w:rsidRDefault="00122B27" w:rsidP="00122B27">
      <w:pPr>
        <w:rPr>
          <w:lang w:val="en-US"/>
        </w:rPr>
      </w:pPr>
      <w:r w:rsidRPr="00933B7A">
        <w:rPr>
          <w:b/>
          <w:lang w:val="en-US"/>
        </w:rPr>
        <w:t xml:space="preserve">Proposal </w:t>
      </w:r>
      <w:r>
        <w:rPr>
          <w:b/>
          <w:lang w:val="en-US"/>
        </w:rPr>
        <w:t>2</w:t>
      </w:r>
      <w:r>
        <w:rPr>
          <w:lang w:val="en-US"/>
        </w:rPr>
        <w:t>: As a starting point the fields error-Resolution, error-Value, and error-</w:t>
      </w:r>
      <w:proofErr w:type="spellStart"/>
      <w:r>
        <w:rPr>
          <w:lang w:val="en-US"/>
        </w:rPr>
        <w:t>NumSamples</w:t>
      </w:r>
      <w:proofErr w:type="spellEnd"/>
      <w:r>
        <w:rPr>
          <w:lang w:val="en-US"/>
        </w:rPr>
        <w:t xml:space="preserve"> from LTE can be reused for NR with appropriate changes to the reporting granularities. </w:t>
      </w:r>
    </w:p>
    <w:p w14:paraId="6ABBD4CB" w14:textId="77777777" w:rsidR="00122B27" w:rsidRPr="00DC4303" w:rsidRDefault="00122B27" w:rsidP="00122B27">
      <w:r w:rsidRPr="00A160E6">
        <w:rPr>
          <w:b/>
        </w:rPr>
        <w:t>Proposal</w:t>
      </w:r>
      <w:r>
        <w:rPr>
          <w:b/>
        </w:rPr>
        <w:t xml:space="preserve"> 3</w:t>
      </w:r>
      <w:r w:rsidRPr="00A160E6">
        <w:rPr>
          <w:b/>
        </w:rPr>
        <w:t>:</w:t>
      </w:r>
      <w:r>
        <w:t xml:space="preserve"> Study different options like a Gaussian PDF or a Kent PDF for defining a quality metric for two-dimensional angle measurements and define the quality metric to be used for reporting.</w:t>
      </w:r>
    </w:p>
    <w:p w14:paraId="0BBAA9CC" w14:textId="49F7EC33" w:rsidR="00122B27" w:rsidRDefault="00122B27" w:rsidP="00122B27">
      <w:pPr>
        <w:overflowPunct/>
        <w:autoSpaceDE/>
        <w:autoSpaceDN/>
        <w:adjustRightInd/>
        <w:spacing w:after="0"/>
        <w:contextualSpacing/>
        <w:rPr>
          <w:rFonts w:eastAsia="Times New Roman"/>
          <w:szCs w:val="24"/>
          <w:lang w:val="en-US"/>
        </w:rPr>
      </w:pPr>
      <w:r w:rsidRPr="003402E7">
        <w:rPr>
          <w:rFonts w:eastAsia="Times New Roman"/>
          <w:b/>
          <w:szCs w:val="24"/>
          <w:lang w:val="en-US"/>
        </w:rPr>
        <w:t xml:space="preserve">Proposal </w:t>
      </w:r>
      <w:r>
        <w:rPr>
          <w:rFonts w:eastAsia="Times New Roman"/>
          <w:b/>
          <w:szCs w:val="24"/>
          <w:lang w:val="en-US"/>
        </w:rPr>
        <w:t>4</w:t>
      </w:r>
      <w:r>
        <w:rPr>
          <w:rFonts w:eastAsia="Times New Roman"/>
          <w:szCs w:val="24"/>
          <w:lang w:val="en-US"/>
        </w:rPr>
        <w:t>: For both UL RTOA and gNB Rx-Tx time difference measurements support LMF requesting reporting of t</w:t>
      </w:r>
      <w:r w:rsidRPr="00621E10">
        <w:rPr>
          <w:lang w:val="en-US"/>
        </w:rPr>
        <w:t>he resource ID(s) or resource set ID(s) used for determining the timing of the UE</w:t>
      </w:r>
      <w:r>
        <w:rPr>
          <w:lang w:val="en-US"/>
        </w:rPr>
        <w:t xml:space="preserve"> and the Rx beam used by the gNB for the measurement. </w:t>
      </w:r>
      <w:r>
        <w:rPr>
          <w:rFonts w:eastAsia="Times New Roman"/>
          <w:szCs w:val="24"/>
          <w:lang w:val="en-US"/>
        </w:rPr>
        <w:t xml:space="preserve">  </w:t>
      </w:r>
    </w:p>
    <w:p w14:paraId="472D3D83" w14:textId="77777777" w:rsidR="00122B27" w:rsidRDefault="00122B27" w:rsidP="00122B27">
      <w:pPr>
        <w:overflowPunct/>
        <w:autoSpaceDE/>
        <w:autoSpaceDN/>
        <w:adjustRightInd/>
        <w:spacing w:after="0"/>
        <w:contextualSpacing/>
        <w:rPr>
          <w:rFonts w:eastAsia="Times New Roman"/>
          <w:szCs w:val="24"/>
          <w:lang w:val="en-US"/>
        </w:rPr>
      </w:pPr>
    </w:p>
    <w:p w14:paraId="16CAB032" w14:textId="77777777" w:rsidR="00122B27" w:rsidRDefault="00122B27" w:rsidP="00122B27">
      <w:pPr>
        <w:rPr>
          <w:lang w:val="en-US"/>
        </w:rPr>
      </w:pPr>
      <w:r w:rsidRPr="00A61B7A">
        <w:rPr>
          <w:b/>
          <w:lang w:val="en-US"/>
        </w:rPr>
        <w:t xml:space="preserve">Proposal </w:t>
      </w:r>
      <w:r>
        <w:rPr>
          <w:b/>
          <w:lang w:val="en-US"/>
        </w:rPr>
        <w:t>5</w:t>
      </w:r>
      <w:r w:rsidRPr="00A61B7A">
        <w:rPr>
          <w:b/>
          <w:lang w:val="en-US"/>
        </w:rPr>
        <w:t>:</w:t>
      </w:r>
      <w:r>
        <w:rPr>
          <w:lang w:val="en-US"/>
        </w:rPr>
        <w:t xml:space="preserve"> Additional path reporting should be supported in NR for at least the RSTD and RTOA measurements. The </w:t>
      </w:r>
      <w:proofErr w:type="spellStart"/>
      <w:r>
        <w:rPr>
          <w:lang w:val="en-US"/>
        </w:rPr>
        <w:t>AdditionalPath</w:t>
      </w:r>
      <w:proofErr w:type="spellEnd"/>
      <w:r>
        <w:rPr>
          <w:lang w:val="en-US"/>
        </w:rPr>
        <w:t xml:space="preserve"> fields of </w:t>
      </w:r>
      <w:proofErr w:type="spellStart"/>
      <w:r>
        <w:rPr>
          <w:lang w:val="en-US"/>
        </w:rPr>
        <w:t>relativeTimeDifference</w:t>
      </w:r>
      <w:proofErr w:type="spellEnd"/>
      <w:r>
        <w:rPr>
          <w:lang w:val="en-US"/>
        </w:rPr>
        <w:t xml:space="preserve"> and path-Quality from LTE can be used as a starting point in NR. </w:t>
      </w:r>
    </w:p>
    <w:p w14:paraId="78D62289" w14:textId="77777777" w:rsidR="00122B27" w:rsidRDefault="00122B27" w:rsidP="00122B27">
      <w:pPr>
        <w:rPr>
          <w:lang w:val="en-US"/>
        </w:rPr>
      </w:pPr>
      <w:r w:rsidRPr="00621089">
        <w:rPr>
          <w:b/>
          <w:lang w:val="en-US"/>
        </w:rPr>
        <w:t xml:space="preserve">Proposal </w:t>
      </w:r>
      <w:r>
        <w:rPr>
          <w:b/>
          <w:lang w:val="en-US"/>
        </w:rPr>
        <w:t>6</w:t>
      </w:r>
      <w:r>
        <w:rPr>
          <w:lang w:val="en-US"/>
        </w:rPr>
        <w:t xml:space="preserve">: RAN1 to discuss additional path reporting for UE Rx-Tx time difference and gNB Rx-Tx time difference. </w:t>
      </w:r>
    </w:p>
    <w:p w14:paraId="161E2617" w14:textId="77777777" w:rsidR="00122B27" w:rsidRDefault="00122B27" w:rsidP="00122B27">
      <w:pPr>
        <w:rPr>
          <w:lang w:val="en-US"/>
        </w:rPr>
      </w:pPr>
      <w:r w:rsidRPr="00621089">
        <w:rPr>
          <w:b/>
          <w:lang w:val="en-US"/>
        </w:rPr>
        <w:t xml:space="preserve">Proposal </w:t>
      </w:r>
      <w:r>
        <w:rPr>
          <w:b/>
          <w:lang w:val="en-US"/>
        </w:rPr>
        <w:t>7</w:t>
      </w:r>
      <w:r w:rsidRPr="00621089">
        <w:rPr>
          <w:b/>
          <w:lang w:val="en-US"/>
        </w:rPr>
        <w:t>:</w:t>
      </w:r>
      <w:r>
        <w:rPr>
          <w:lang w:val="en-US"/>
        </w:rPr>
        <w:t xml:space="preserve"> Support reporting of the resource ID(s) or resource set ID(s) in the </w:t>
      </w:r>
      <w:proofErr w:type="spellStart"/>
      <w:r>
        <w:rPr>
          <w:lang w:val="en-US"/>
        </w:rPr>
        <w:t>AdditionalPath</w:t>
      </w:r>
      <w:proofErr w:type="spellEnd"/>
      <w:r>
        <w:rPr>
          <w:lang w:val="en-US"/>
        </w:rPr>
        <w:t xml:space="preserve"> field of at least the RSTD and RTOA measurement reports. </w:t>
      </w:r>
    </w:p>
    <w:p w14:paraId="786C9615" w14:textId="333B57E3" w:rsidR="00122B27" w:rsidRPr="00122B27" w:rsidRDefault="00122B27" w:rsidP="00122B27">
      <w:pPr>
        <w:rPr>
          <w:lang w:val="en-US"/>
        </w:rPr>
      </w:pPr>
      <w:r w:rsidRPr="00B33570">
        <w:rPr>
          <w:b/>
          <w:lang w:val="en-US"/>
        </w:rPr>
        <w:t xml:space="preserve">Proposal </w:t>
      </w:r>
      <w:r>
        <w:rPr>
          <w:b/>
          <w:lang w:val="en-US"/>
        </w:rPr>
        <w:t>8</w:t>
      </w:r>
      <w:r w:rsidRPr="00B33570">
        <w:rPr>
          <w:b/>
          <w:lang w:val="en-US"/>
        </w:rPr>
        <w:t>:</w:t>
      </w:r>
      <w:r>
        <w:rPr>
          <w:lang w:val="en-US"/>
        </w:rPr>
        <w:t xml:space="preserve"> If AoD mapping is performed at the LMF then at least the following parameters are defined and needed for the mapping, a</w:t>
      </w:r>
      <w:r w:rsidRPr="00B33570">
        <w:rPr>
          <w:lang w:val="en-US"/>
        </w:rPr>
        <w:t>zimuth angle of the DL PRS resource</w:t>
      </w:r>
      <w:r>
        <w:rPr>
          <w:lang w:val="en-US"/>
        </w:rPr>
        <w:t>s, e</w:t>
      </w:r>
      <w:r w:rsidRPr="00B33570">
        <w:rPr>
          <w:lang w:val="en-US"/>
        </w:rPr>
        <w:t>levation angle of the DL PRS resources</w:t>
      </w:r>
      <w:r>
        <w:rPr>
          <w:lang w:val="en-US"/>
        </w:rPr>
        <w:t>, DL PRS resource IDs.</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rsidP="00621089">
      <w:pPr>
        <w:pStyle w:val="ListParagraph"/>
        <w:numPr>
          <w:ilvl w:val="0"/>
          <w:numId w:val="1"/>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062ECCCE" w:rsidR="00D05105" w:rsidRPr="00674CA6" w:rsidRDefault="00D05105" w:rsidP="00621089">
      <w:pPr>
        <w:pStyle w:val="ListParagraph"/>
        <w:numPr>
          <w:ilvl w:val="0"/>
          <w:numId w:val="1"/>
        </w:numPr>
        <w:rPr>
          <w:sz w:val="20"/>
          <w:szCs w:val="20"/>
          <w:lang w:val="en-US"/>
        </w:rPr>
      </w:pPr>
      <w:r>
        <w:rPr>
          <w:sz w:val="20"/>
          <w:szCs w:val="20"/>
          <w:lang w:val="en-US"/>
        </w:rPr>
        <w:t>R1-19</w:t>
      </w:r>
      <w:r w:rsidR="00C477A4">
        <w:rPr>
          <w:sz w:val="20"/>
          <w:szCs w:val="20"/>
          <w:lang w:val="en-US"/>
        </w:rPr>
        <w:t>10887</w:t>
      </w:r>
      <w:r>
        <w:rPr>
          <w:sz w:val="20"/>
          <w:szCs w:val="20"/>
          <w:lang w:val="en-US"/>
        </w:rPr>
        <w:t xml:space="preserve">, “Views on </w:t>
      </w:r>
      <w:r w:rsidR="00BF4154">
        <w:rPr>
          <w:sz w:val="20"/>
          <w:szCs w:val="20"/>
          <w:lang w:val="en-US"/>
        </w:rPr>
        <w:t>D</w:t>
      </w:r>
      <w:r>
        <w:rPr>
          <w:sz w:val="20"/>
          <w:szCs w:val="20"/>
          <w:lang w:val="en-US"/>
        </w:rPr>
        <w:t>L reference signals for NR Positioning”, Nokia, Nokia Shanghai Bell, RAN1#</w:t>
      </w:r>
      <w:bookmarkStart w:id="2" w:name="_Hlk13822253"/>
      <w:r>
        <w:rPr>
          <w:sz w:val="20"/>
          <w:szCs w:val="20"/>
          <w:lang w:val="en-US"/>
        </w:rPr>
        <w:t>9</w:t>
      </w:r>
      <w:r w:rsidR="003919D0">
        <w:rPr>
          <w:sz w:val="20"/>
          <w:szCs w:val="20"/>
          <w:lang w:val="en-US"/>
        </w:rPr>
        <w:t>8</w:t>
      </w:r>
      <w:r w:rsidR="00856192">
        <w:rPr>
          <w:sz w:val="20"/>
          <w:szCs w:val="20"/>
          <w:lang w:val="en-US"/>
        </w:rPr>
        <w:t>-bis</w:t>
      </w:r>
      <w:r>
        <w:rPr>
          <w:sz w:val="20"/>
          <w:szCs w:val="20"/>
          <w:lang w:val="en-US"/>
        </w:rPr>
        <w:t xml:space="preserve">, </w:t>
      </w:r>
      <w:r w:rsidR="00856192">
        <w:rPr>
          <w:sz w:val="20"/>
          <w:szCs w:val="20"/>
          <w:lang w:val="en-US"/>
        </w:rPr>
        <w:t>Chongqing, China</w:t>
      </w:r>
      <w:r>
        <w:rPr>
          <w:sz w:val="20"/>
          <w:szCs w:val="20"/>
          <w:lang w:val="en-US"/>
        </w:rPr>
        <w:t>.</w:t>
      </w:r>
      <w:bookmarkEnd w:id="2"/>
    </w:p>
    <w:p w14:paraId="44AE22DC" w14:textId="71088979" w:rsidR="002B27FA" w:rsidRPr="002B27FA" w:rsidRDefault="00AD372F" w:rsidP="00621089">
      <w:pPr>
        <w:pStyle w:val="ListParagraph"/>
        <w:numPr>
          <w:ilvl w:val="0"/>
          <w:numId w:val="1"/>
        </w:numPr>
        <w:rPr>
          <w:sz w:val="20"/>
          <w:szCs w:val="20"/>
          <w:lang w:val="en-US"/>
        </w:rPr>
      </w:pPr>
      <w:bookmarkStart w:id="3" w:name="_Hlk4508146"/>
      <w:r w:rsidRPr="00D05105">
        <w:rPr>
          <w:sz w:val="20"/>
          <w:szCs w:val="20"/>
          <w:lang w:val="en-US"/>
        </w:rPr>
        <w:t>R1-</w:t>
      </w:r>
      <w:r w:rsidR="00D45094" w:rsidRPr="00D05105">
        <w:rPr>
          <w:sz w:val="20"/>
          <w:szCs w:val="20"/>
          <w:lang w:val="en-US"/>
        </w:rPr>
        <w:t>19</w:t>
      </w:r>
      <w:r w:rsidR="00C477A4">
        <w:rPr>
          <w:sz w:val="20"/>
          <w:szCs w:val="20"/>
          <w:lang w:val="en-US"/>
        </w:rPr>
        <w:t>10888</w:t>
      </w:r>
      <w:r w:rsidRPr="00D05105">
        <w:rPr>
          <w:sz w:val="20"/>
          <w:szCs w:val="20"/>
          <w:lang w:val="en-US"/>
        </w:rPr>
        <w:t>, “</w:t>
      </w:r>
      <w:r w:rsidR="00151499">
        <w:rPr>
          <w:sz w:val="20"/>
          <w:szCs w:val="20"/>
          <w:lang w:val="en-US"/>
        </w:rPr>
        <w:t>Views on UL reference signals for NR Positioning</w:t>
      </w:r>
      <w:r w:rsidRPr="00D05105">
        <w:rPr>
          <w:sz w:val="20"/>
          <w:szCs w:val="20"/>
          <w:lang w:val="en-US"/>
        </w:rPr>
        <w:t xml:space="preserve">”, Nokia, Nokia Shanghai Bell, </w:t>
      </w:r>
      <w:r w:rsidR="00D05105">
        <w:rPr>
          <w:sz w:val="20"/>
          <w:szCs w:val="20"/>
          <w:lang w:val="en-US"/>
        </w:rPr>
        <w:t>RAN1#</w:t>
      </w:r>
      <w:r w:rsidR="003919D0" w:rsidRPr="003919D0">
        <w:rPr>
          <w:sz w:val="20"/>
          <w:szCs w:val="20"/>
          <w:lang w:val="en-US"/>
        </w:rPr>
        <w:t>98</w:t>
      </w:r>
      <w:r w:rsidR="00856192">
        <w:rPr>
          <w:sz w:val="20"/>
          <w:szCs w:val="20"/>
          <w:lang w:val="en-US"/>
        </w:rPr>
        <w:t>-bis</w:t>
      </w:r>
      <w:r w:rsidR="003919D0" w:rsidRPr="003919D0">
        <w:rPr>
          <w:sz w:val="20"/>
          <w:szCs w:val="20"/>
          <w:lang w:val="en-US"/>
        </w:rPr>
        <w:t xml:space="preserve">, </w:t>
      </w:r>
      <w:r w:rsidR="00856192">
        <w:rPr>
          <w:sz w:val="20"/>
          <w:szCs w:val="20"/>
          <w:lang w:val="en-US"/>
        </w:rPr>
        <w:t>Chongqing, China</w:t>
      </w:r>
      <w:r w:rsidR="003919D0" w:rsidRPr="003919D0">
        <w:rPr>
          <w:sz w:val="20"/>
          <w:szCs w:val="20"/>
          <w:lang w:val="en-US"/>
        </w:rPr>
        <w:t>.</w:t>
      </w:r>
    </w:p>
    <w:p w14:paraId="3F89373F" w14:textId="00D84CC5" w:rsidR="00AD372F" w:rsidRDefault="00AD372F" w:rsidP="00621089">
      <w:pPr>
        <w:pStyle w:val="ListParagraph"/>
        <w:numPr>
          <w:ilvl w:val="0"/>
          <w:numId w:val="1"/>
        </w:numPr>
        <w:rPr>
          <w:sz w:val="20"/>
          <w:szCs w:val="20"/>
          <w:lang w:val="en-US"/>
        </w:rPr>
      </w:pPr>
      <w:r w:rsidRPr="00D05105">
        <w:rPr>
          <w:sz w:val="20"/>
          <w:szCs w:val="20"/>
          <w:lang w:val="en-US"/>
        </w:rPr>
        <w:t>R1-</w:t>
      </w:r>
      <w:r w:rsidR="00D45094" w:rsidRPr="00D05105">
        <w:rPr>
          <w:sz w:val="20"/>
          <w:szCs w:val="20"/>
          <w:lang w:val="en-US"/>
        </w:rPr>
        <w:t>19</w:t>
      </w:r>
      <w:r w:rsidR="00C477A4">
        <w:rPr>
          <w:sz w:val="20"/>
          <w:szCs w:val="20"/>
          <w:lang w:val="en-US"/>
        </w:rPr>
        <w:t>10890</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D05105">
        <w:rPr>
          <w:sz w:val="20"/>
          <w:szCs w:val="20"/>
          <w:lang w:val="en-US"/>
        </w:rPr>
        <w:t>RAN1#</w:t>
      </w:r>
      <w:r w:rsidR="002B27FA">
        <w:rPr>
          <w:sz w:val="20"/>
          <w:szCs w:val="20"/>
          <w:lang w:val="en-US"/>
        </w:rPr>
        <w:t>98</w:t>
      </w:r>
      <w:r w:rsidR="00856192">
        <w:rPr>
          <w:sz w:val="20"/>
          <w:szCs w:val="20"/>
          <w:lang w:val="en-US"/>
        </w:rPr>
        <w:t>-bis</w:t>
      </w:r>
      <w:r w:rsidR="002B27FA">
        <w:rPr>
          <w:sz w:val="20"/>
          <w:szCs w:val="20"/>
          <w:lang w:val="en-US"/>
        </w:rPr>
        <w:t xml:space="preserve">, </w:t>
      </w:r>
      <w:r w:rsidR="00856192">
        <w:rPr>
          <w:sz w:val="20"/>
          <w:szCs w:val="20"/>
          <w:lang w:val="en-US"/>
        </w:rPr>
        <w:t>Chongqing</w:t>
      </w:r>
      <w:r w:rsidR="002B27FA">
        <w:rPr>
          <w:sz w:val="20"/>
          <w:szCs w:val="20"/>
          <w:lang w:val="en-US"/>
        </w:rPr>
        <w:t>, C</w:t>
      </w:r>
      <w:r w:rsidR="00856192">
        <w:rPr>
          <w:sz w:val="20"/>
          <w:szCs w:val="20"/>
          <w:lang w:val="en-US"/>
        </w:rPr>
        <w:t>hina</w:t>
      </w:r>
      <w:r w:rsidR="002B27FA">
        <w:rPr>
          <w:sz w:val="20"/>
          <w:szCs w:val="20"/>
          <w:lang w:val="en-US"/>
        </w:rPr>
        <w:t>.</w:t>
      </w:r>
      <w:r w:rsidRPr="00D05105">
        <w:rPr>
          <w:sz w:val="20"/>
          <w:szCs w:val="20"/>
          <w:lang w:val="en-US"/>
        </w:rPr>
        <w:t xml:space="preserve"> </w:t>
      </w:r>
    </w:p>
    <w:p w14:paraId="766F463F" w14:textId="724D3867" w:rsidR="00172CE5" w:rsidRDefault="00172CE5" w:rsidP="00621089">
      <w:pPr>
        <w:pStyle w:val="ListParagraph"/>
        <w:numPr>
          <w:ilvl w:val="0"/>
          <w:numId w:val="1"/>
        </w:numPr>
        <w:rPr>
          <w:sz w:val="20"/>
          <w:szCs w:val="20"/>
          <w:lang w:val="en-US"/>
        </w:rPr>
      </w:pPr>
      <w:r>
        <w:rPr>
          <w:sz w:val="20"/>
          <w:szCs w:val="20"/>
          <w:lang w:val="en-US"/>
        </w:rPr>
        <w:t>TS 36.355, LTE Positioning Protocol (LPP).</w:t>
      </w:r>
    </w:p>
    <w:p w14:paraId="3B89E1B1" w14:textId="77777777" w:rsidR="008C4E6B" w:rsidRDefault="00B33570" w:rsidP="00621089">
      <w:pPr>
        <w:pStyle w:val="ListParagraph"/>
        <w:numPr>
          <w:ilvl w:val="0"/>
          <w:numId w:val="1"/>
        </w:numPr>
        <w:rPr>
          <w:sz w:val="20"/>
          <w:szCs w:val="20"/>
          <w:lang w:val="en-US"/>
        </w:rPr>
      </w:pPr>
      <w:r w:rsidRPr="00B33570">
        <w:rPr>
          <w:sz w:val="20"/>
          <w:szCs w:val="20"/>
          <w:lang w:val="en-US"/>
        </w:rPr>
        <w:t>R1-1909316</w:t>
      </w:r>
      <w:r w:rsidR="008C4E6B">
        <w:rPr>
          <w:sz w:val="20"/>
          <w:szCs w:val="20"/>
          <w:lang w:val="en-US"/>
        </w:rPr>
        <w:t>, “</w:t>
      </w:r>
      <w:r w:rsidR="008C4E6B" w:rsidRPr="008C4E6B">
        <w:rPr>
          <w:sz w:val="20"/>
          <w:szCs w:val="20"/>
          <w:lang w:val="en-US"/>
        </w:rPr>
        <w:t xml:space="preserve">On procedure to enable angle resolution for </w:t>
      </w:r>
      <w:proofErr w:type="spellStart"/>
      <w:r w:rsidR="008C4E6B" w:rsidRPr="008C4E6B">
        <w:rPr>
          <w:sz w:val="20"/>
          <w:szCs w:val="20"/>
          <w:lang w:val="en-US"/>
        </w:rPr>
        <w:t>DAoD</w:t>
      </w:r>
      <w:proofErr w:type="spellEnd"/>
      <w:r w:rsidR="008C4E6B">
        <w:rPr>
          <w:sz w:val="20"/>
          <w:szCs w:val="20"/>
          <w:lang w:val="en-US"/>
        </w:rPr>
        <w:t xml:space="preserve">”, Huawei, </w:t>
      </w:r>
      <w:proofErr w:type="spellStart"/>
      <w:r w:rsidR="008C4E6B">
        <w:rPr>
          <w:sz w:val="20"/>
          <w:szCs w:val="20"/>
          <w:lang w:val="en-US"/>
        </w:rPr>
        <w:t>HiSilicon</w:t>
      </w:r>
      <w:proofErr w:type="spellEnd"/>
      <w:r w:rsidR="008C4E6B">
        <w:rPr>
          <w:sz w:val="20"/>
          <w:szCs w:val="20"/>
          <w:lang w:val="en-US"/>
        </w:rPr>
        <w:t xml:space="preserve">, RAN1#98, Prague, CZ. </w:t>
      </w:r>
    </w:p>
    <w:p w14:paraId="1779C766" w14:textId="7B0056C9" w:rsidR="00B33570" w:rsidRPr="00172CE5" w:rsidRDefault="008C4E6B" w:rsidP="00621089">
      <w:pPr>
        <w:pStyle w:val="ListParagraph"/>
        <w:numPr>
          <w:ilvl w:val="0"/>
          <w:numId w:val="1"/>
        </w:numPr>
        <w:rPr>
          <w:sz w:val="20"/>
          <w:szCs w:val="20"/>
          <w:lang w:val="en-US"/>
        </w:rPr>
      </w:pPr>
      <w:r>
        <w:rPr>
          <w:sz w:val="20"/>
          <w:szCs w:val="20"/>
          <w:lang w:val="en-US"/>
        </w:rPr>
        <w:t>R2-19</w:t>
      </w:r>
      <w:r w:rsidR="00041268" w:rsidRPr="00041268">
        <w:rPr>
          <w:sz w:val="20"/>
          <w:szCs w:val="20"/>
          <w:lang w:val="en-US"/>
        </w:rPr>
        <w:t>13593</w:t>
      </w:r>
      <w:r>
        <w:rPr>
          <w:sz w:val="20"/>
          <w:szCs w:val="20"/>
          <w:lang w:val="en-US"/>
        </w:rPr>
        <w:t>, “</w:t>
      </w:r>
      <w:r w:rsidRPr="008C4E6B">
        <w:rPr>
          <w:sz w:val="20"/>
          <w:szCs w:val="20"/>
          <w:lang w:val="en-US"/>
        </w:rPr>
        <w:t>Angle of Departure UE positioning technique</w:t>
      </w:r>
      <w:r>
        <w:rPr>
          <w:sz w:val="20"/>
          <w:szCs w:val="20"/>
          <w:lang w:val="en-US"/>
        </w:rPr>
        <w:t xml:space="preserve">”, Nokia, Nokia Shanghai Bell, RAN2#107-bis. </w:t>
      </w:r>
    </w:p>
    <w:p w14:paraId="4DF0B6ED" w14:textId="5AB7FBD5" w:rsidR="00C63848" w:rsidRPr="00C63848" w:rsidRDefault="00C63848" w:rsidP="00C63848">
      <w:pPr>
        <w:pStyle w:val="ListParagraph"/>
        <w:ind w:left="360"/>
        <w:rPr>
          <w:sz w:val="20"/>
          <w:szCs w:val="20"/>
          <w:lang w:val="en-US"/>
        </w:rPr>
      </w:pPr>
    </w:p>
    <w:bookmarkEnd w:id="3"/>
    <w:p w14:paraId="7FF5F37B" w14:textId="77777777" w:rsidR="00961EE9" w:rsidRPr="00C63848" w:rsidRDefault="00961EE9" w:rsidP="00C63848">
      <w:pPr>
        <w:pStyle w:val="ListParagraph"/>
        <w:ind w:left="360"/>
        <w:rPr>
          <w:sz w:val="20"/>
          <w:szCs w:val="20"/>
          <w:lang w:val="en-US"/>
        </w:rPr>
      </w:pPr>
    </w:p>
    <w:sectPr w:rsidR="00961EE9" w:rsidRPr="00C63848"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24911" w14:textId="77777777" w:rsidR="00F90AFC" w:rsidRDefault="00F90AFC">
      <w:r>
        <w:separator/>
      </w:r>
    </w:p>
  </w:endnote>
  <w:endnote w:type="continuationSeparator" w:id="0">
    <w:p w14:paraId="294C2177" w14:textId="77777777" w:rsidR="00F90AFC" w:rsidRDefault="00F90AFC">
      <w:r>
        <w:continuationSeparator/>
      </w:r>
    </w:p>
  </w:endnote>
  <w:endnote w:type="continuationNotice" w:id="1">
    <w:p w14:paraId="4297289E" w14:textId="77777777" w:rsidR="00F90AFC" w:rsidRDefault="00F90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B246B" w14:textId="77777777" w:rsidR="00F90AFC" w:rsidRDefault="00F90AFC">
      <w:r>
        <w:separator/>
      </w:r>
    </w:p>
  </w:footnote>
  <w:footnote w:type="continuationSeparator" w:id="0">
    <w:p w14:paraId="6C695EF8" w14:textId="77777777" w:rsidR="00F90AFC" w:rsidRDefault="00F90AFC">
      <w:r>
        <w:continuationSeparator/>
      </w:r>
    </w:p>
  </w:footnote>
  <w:footnote w:type="continuationNotice" w:id="1">
    <w:p w14:paraId="7777FEE8" w14:textId="77777777" w:rsidR="00F90AFC" w:rsidRDefault="00F90A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7E7C"/>
    <w:multiLevelType w:val="hybridMultilevel"/>
    <w:tmpl w:val="5CBAC55A"/>
    <w:lvl w:ilvl="0" w:tplc="B548221C">
      <w:start w:val="1"/>
      <w:numFmt w:val="bullet"/>
      <w:lvlText w:val="o"/>
      <w:lvlJc w:val="left"/>
      <w:pPr>
        <w:tabs>
          <w:tab w:val="num" w:pos="720"/>
        </w:tabs>
        <w:ind w:left="720" w:hanging="360"/>
      </w:pPr>
      <w:rPr>
        <w:rFonts w:ascii="Courier New" w:hAnsi="Courier New" w:hint="default"/>
      </w:rPr>
    </w:lvl>
    <w:lvl w:ilvl="1" w:tplc="FBE4FB88" w:tentative="1">
      <w:start w:val="1"/>
      <w:numFmt w:val="bullet"/>
      <w:lvlText w:val="o"/>
      <w:lvlJc w:val="left"/>
      <w:pPr>
        <w:tabs>
          <w:tab w:val="num" w:pos="1440"/>
        </w:tabs>
        <w:ind w:left="1440" w:hanging="360"/>
      </w:pPr>
      <w:rPr>
        <w:rFonts w:ascii="Courier New" w:hAnsi="Courier New" w:hint="default"/>
      </w:rPr>
    </w:lvl>
    <w:lvl w:ilvl="2" w:tplc="5490B0EA" w:tentative="1">
      <w:start w:val="1"/>
      <w:numFmt w:val="bullet"/>
      <w:lvlText w:val="o"/>
      <w:lvlJc w:val="left"/>
      <w:pPr>
        <w:tabs>
          <w:tab w:val="num" w:pos="2160"/>
        </w:tabs>
        <w:ind w:left="2160" w:hanging="360"/>
      </w:pPr>
      <w:rPr>
        <w:rFonts w:ascii="Courier New" w:hAnsi="Courier New" w:hint="default"/>
      </w:rPr>
    </w:lvl>
    <w:lvl w:ilvl="3" w:tplc="8D5EEAC6" w:tentative="1">
      <w:start w:val="1"/>
      <w:numFmt w:val="bullet"/>
      <w:lvlText w:val="o"/>
      <w:lvlJc w:val="left"/>
      <w:pPr>
        <w:tabs>
          <w:tab w:val="num" w:pos="2880"/>
        </w:tabs>
        <w:ind w:left="2880" w:hanging="360"/>
      </w:pPr>
      <w:rPr>
        <w:rFonts w:ascii="Courier New" w:hAnsi="Courier New" w:hint="default"/>
      </w:rPr>
    </w:lvl>
    <w:lvl w:ilvl="4" w:tplc="4322EB96" w:tentative="1">
      <w:start w:val="1"/>
      <w:numFmt w:val="bullet"/>
      <w:lvlText w:val="o"/>
      <w:lvlJc w:val="left"/>
      <w:pPr>
        <w:tabs>
          <w:tab w:val="num" w:pos="3600"/>
        </w:tabs>
        <w:ind w:left="3600" w:hanging="360"/>
      </w:pPr>
      <w:rPr>
        <w:rFonts w:ascii="Courier New" w:hAnsi="Courier New" w:hint="default"/>
      </w:rPr>
    </w:lvl>
    <w:lvl w:ilvl="5" w:tplc="9EFC8FC4" w:tentative="1">
      <w:start w:val="1"/>
      <w:numFmt w:val="bullet"/>
      <w:lvlText w:val="o"/>
      <w:lvlJc w:val="left"/>
      <w:pPr>
        <w:tabs>
          <w:tab w:val="num" w:pos="4320"/>
        </w:tabs>
        <w:ind w:left="4320" w:hanging="360"/>
      </w:pPr>
      <w:rPr>
        <w:rFonts w:ascii="Courier New" w:hAnsi="Courier New" w:hint="default"/>
      </w:rPr>
    </w:lvl>
    <w:lvl w:ilvl="6" w:tplc="C0EA4EC6" w:tentative="1">
      <w:start w:val="1"/>
      <w:numFmt w:val="bullet"/>
      <w:lvlText w:val="o"/>
      <w:lvlJc w:val="left"/>
      <w:pPr>
        <w:tabs>
          <w:tab w:val="num" w:pos="5040"/>
        </w:tabs>
        <w:ind w:left="5040" w:hanging="360"/>
      </w:pPr>
      <w:rPr>
        <w:rFonts w:ascii="Courier New" w:hAnsi="Courier New" w:hint="default"/>
      </w:rPr>
    </w:lvl>
    <w:lvl w:ilvl="7" w:tplc="89A03FD0" w:tentative="1">
      <w:start w:val="1"/>
      <w:numFmt w:val="bullet"/>
      <w:lvlText w:val="o"/>
      <w:lvlJc w:val="left"/>
      <w:pPr>
        <w:tabs>
          <w:tab w:val="num" w:pos="5760"/>
        </w:tabs>
        <w:ind w:left="5760" w:hanging="360"/>
      </w:pPr>
      <w:rPr>
        <w:rFonts w:ascii="Courier New" w:hAnsi="Courier New" w:hint="default"/>
      </w:rPr>
    </w:lvl>
    <w:lvl w:ilvl="8" w:tplc="92846A9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5CB5D2E"/>
    <w:multiLevelType w:val="hybridMultilevel"/>
    <w:tmpl w:val="E474E51E"/>
    <w:lvl w:ilvl="0" w:tplc="4BE870B4">
      <w:start w:val="1"/>
      <w:numFmt w:val="bullet"/>
      <w:lvlText w:val="o"/>
      <w:lvlJc w:val="left"/>
      <w:pPr>
        <w:tabs>
          <w:tab w:val="num" w:pos="720"/>
        </w:tabs>
        <w:ind w:left="720" w:hanging="360"/>
      </w:pPr>
      <w:rPr>
        <w:rFonts w:ascii="Courier New" w:hAnsi="Courier New" w:hint="default"/>
      </w:rPr>
    </w:lvl>
    <w:lvl w:ilvl="1" w:tplc="2B1C5EA4" w:tentative="1">
      <w:start w:val="1"/>
      <w:numFmt w:val="bullet"/>
      <w:lvlText w:val="o"/>
      <w:lvlJc w:val="left"/>
      <w:pPr>
        <w:tabs>
          <w:tab w:val="num" w:pos="1440"/>
        </w:tabs>
        <w:ind w:left="1440" w:hanging="360"/>
      </w:pPr>
      <w:rPr>
        <w:rFonts w:ascii="Courier New" w:hAnsi="Courier New" w:hint="default"/>
      </w:rPr>
    </w:lvl>
    <w:lvl w:ilvl="2" w:tplc="584CEE0E" w:tentative="1">
      <w:start w:val="1"/>
      <w:numFmt w:val="bullet"/>
      <w:lvlText w:val="o"/>
      <w:lvlJc w:val="left"/>
      <w:pPr>
        <w:tabs>
          <w:tab w:val="num" w:pos="2160"/>
        </w:tabs>
        <w:ind w:left="2160" w:hanging="360"/>
      </w:pPr>
      <w:rPr>
        <w:rFonts w:ascii="Courier New" w:hAnsi="Courier New" w:hint="default"/>
      </w:rPr>
    </w:lvl>
    <w:lvl w:ilvl="3" w:tplc="1A20BBA4" w:tentative="1">
      <w:start w:val="1"/>
      <w:numFmt w:val="bullet"/>
      <w:lvlText w:val="o"/>
      <w:lvlJc w:val="left"/>
      <w:pPr>
        <w:tabs>
          <w:tab w:val="num" w:pos="2880"/>
        </w:tabs>
        <w:ind w:left="2880" w:hanging="360"/>
      </w:pPr>
      <w:rPr>
        <w:rFonts w:ascii="Courier New" w:hAnsi="Courier New" w:hint="default"/>
      </w:rPr>
    </w:lvl>
    <w:lvl w:ilvl="4" w:tplc="0D08693A" w:tentative="1">
      <w:start w:val="1"/>
      <w:numFmt w:val="bullet"/>
      <w:lvlText w:val="o"/>
      <w:lvlJc w:val="left"/>
      <w:pPr>
        <w:tabs>
          <w:tab w:val="num" w:pos="3600"/>
        </w:tabs>
        <w:ind w:left="3600" w:hanging="360"/>
      </w:pPr>
      <w:rPr>
        <w:rFonts w:ascii="Courier New" w:hAnsi="Courier New" w:hint="default"/>
      </w:rPr>
    </w:lvl>
    <w:lvl w:ilvl="5" w:tplc="5DD09274" w:tentative="1">
      <w:start w:val="1"/>
      <w:numFmt w:val="bullet"/>
      <w:lvlText w:val="o"/>
      <w:lvlJc w:val="left"/>
      <w:pPr>
        <w:tabs>
          <w:tab w:val="num" w:pos="4320"/>
        </w:tabs>
        <w:ind w:left="4320" w:hanging="360"/>
      </w:pPr>
      <w:rPr>
        <w:rFonts w:ascii="Courier New" w:hAnsi="Courier New" w:hint="default"/>
      </w:rPr>
    </w:lvl>
    <w:lvl w:ilvl="6" w:tplc="EF1A6462" w:tentative="1">
      <w:start w:val="1"/>
      <w:numFmt w:val="bullet"/>
      <w:lvlText w:val="o"/>
      <w:lvlJc w:val="left"/>
      <w:pPr>
        <w:tabs>
          <w:tab w:val="num" w:pos="5040"/>
        </w:tabs>
        <w:ind w:left="5040" w:hanging="360"/>
      </w:pPr>
      <w:rPr>
        <w:rFonts w:ascii="Courier New" w:hAnsi="Courier New" w:hint="default"/>
      </w:rPr>
    </w:lvl>
    <w:lvl w:ilvl="7" w:tplc="72DC02A8" w:tentative="1">
      <w:start w:val="1"/>
      <w:numFmt w:val="bullet"/>
      <w:lvlText w:val="o"/>
      <w:lvlJc w:val="left"/>
      <w:pPr>
        <w:tabs>
          <w:tab w:val="num" w:pos="5760"/>
        </w:tabs>
        <w:ind w:left="5760" w:hanging="360"/>
      </w:pPr>
      <w:rPr>
        <w:rFonts w:ascii="Courier New" w:hAnsi="Courier New" w:hint="default"/>
      </w:rPr>
    </w:lvl>
    <w:lvl w:ilvl="8" w:tplc="49CEDCE4"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2D7667"/>
    <w:multiLevelType w:val="hybridMultilevel"/>
    <w:tmpl w:val="2190E362"/>
    <w:lvl w:ilvl="0" w:tplc="E9AABE9C">
      <w:start w:val="1"/>
      <w:numFmt w:val="bullet"/>
      <w:lvlText w:val="o"/>
      <w:lvlJc w:val="left"/>
      <w:pPr>
        <w:tabs>
          <w:tab w:val="num" w:pos="720"/>
        </w:tabs>
        <w:ind w:left="720" w:hanging="360"/>
      </w:pPr>
      <w:rPr>
        <w:rFonts w:ascii="Courier New" w:hAnsi="Courier New" w:hint="default"/>
      </w:rPr>
    </w:lvl>
    <w:lvl w:ilvl="1" w:tplc="212E6948" w:tentative="1">
      <w:start w:val="1"/>
      <w:numFmt w:val="bullet"/>
      <w:lvlText w:val="o"/>
      <w:lvlJc w:val="left"/>
      <w:pPr>
        <w:tabs>
          <w:tab w:val="num" w:pos="1440"/>
        </w:tabs>
        <w:ind w:left="1440" w:hanging="360"/>
      </w:pPr>
      <w:rPr>
        <w:rFonts w:ascii="Courier New" w:hAnsi="Courier New" w:hint="default"/>
      </w:rPr>
    </w:lvl>
    <w:lvl w:ilvl="2" w:tplc="542C78B2" w:tentative="1">
      <w:start w:val="1"/>
      <w:numFmt w:val="bullet"/>
      <w:lvlText w:val="o"/>
      <w:lvlJc w:val="left"/>
      <w:pPr>
        <w:tabs>
          <w:tab w:val="num" w:pos="2160"/>
        </w:tabs>
        <w:ind w:left="2160" w:hanging="360"/>
      </w:pPr>
      <w:rPr>
        <w:rFonts w:ascii="Courier New" w:hAnsi="Courier New" w:hint="default"/>
      </w:rPr>
    </w:lvl>
    <w:lvl w:ilvl="3" w:tplc="BF387694" w:tentative="1">
      <w:start w:val="1"/>
      <w:numFmt w:val="bullet"/>
      <w:lvlText w:val="o"/>
      <w:lvlJc w:val="left"/>
      <w:pPr>
        <w:tabs>
          <w:tab w:val="num" w:pos="2880"/>
        </w:tabs>
        <w:ind w:left="2880" w:hanging="360"/>
      </w:pPr>
      <w:rPr>
        <w:rFonts w:ascii="Courier New" w:hAnsi="Courier New" w:hint="default"/>
      </w:rPr>
    </w:lvl>
    <w:lvl w:ilvl="4" w:tplc="9F38B054" w:tentative="1">
      <w:start w:val="1"/>
      <w:numFmt w:val="bullet"/>
      <w:lvlText w:val="o"/>
      <w:lvlJc w:val="left"/>
      <w:pPr>
        <w:tabs>
          <w:tab w:val="num" w:pos="3600"/>
        </w:tabs>
        <w:ind w:left="3600" w:hanging="360"/>
      </w:pPr>
      <w:rPr>
        <w:rFonts w:ascii="Courier New" w:hAnsi="Courier New" w:hint="default"/>
      </w:rPr>
    </w:lvl>
    <w:lvl w:ilvl="5" w:tplc="0F7EB43C" w:tentative="1">
      <w:start w:val="1"/>
      <w:numFmt w:val="bullet"/>
      <w:lvlText w:val="o"/>
      <w:lvlJc w:val="left"/>
      <w:pPr>
        <w:tabs>
          <w:tab w:val="num" w:pos="4320"/>
        </w:tabs>
        <w:ind w:left="4320" w:hanging="360"/>
      </w:pPr>
      <w:rPr>
        <w:rFonts w:ascii="Courier New" w:hAnsi="Courier New" w:hint="default"/>
      </w:rPr>
    </w:lvl>
    <w:lvl w:ilvl="6" w:tplc="FD78905A" w:tentative="1">
      <w:start w:val="1"/>
      <w:numFmt w:val="bullet"/>
      <w:lvlText w:val="o"/>
      <w:lvlJc w:val="left"/>
      <w:pPr>
        <w:tabs>
          <w:tab w:val="num" w:pos="5040"/>
        </w:tabs>
        <w:ind w:left="5040" w:hanging="360"/>
      </w:pPr>
      <w:rPr>
        <w:rFonts w:ascii="Courier New" w:hAnsi="Courier New" w:hint="default"/>
      </w:rPr>
    </w:lvl>
    <w:lvl w:ilvl="7" w:tplc="536CC0DA" w:tentative="1">
      <w:start w:val="1"/>
      <w:numFmt w:val="bullet"/>
      <w:lvlText w:val="o"/>
      <w:lvlJc w:val="left"/>
      <w:pPr>
        <w:tabs>
          <w:tab w:val="num" w:pos="5760"/>
        </w:tabs>
        <w:ind w:left="5760" w:hanging="360"/>
      </w:pPr>
      <w:rPr>
        <w:rFonts w:ascii="Courier New" w:hAnsi="Courier New" w:hint="default"/>
      </w:rPr>
    </w:lvl>
    <w:lvl w:ilvl="8" w:tplc="20A00876"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93D0F3B"/>
    <w:multiLevelType w:val="hybridMultilevel"/>
    <w:tmpl w:val="0832CD62"/>
    <w:lvl w:ilvl="0" w:tplc="A18E62C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8E0470A"/>
    <w:multiLevelType w:val="hybridMultilevel"/>
    <w:tmpl w:val="11D0A096"/>
    <w:lvl w:ilvl="0" w:tplc="0CCEB03A">
      <w:start w:val="1"/>
      <w:numFmt w:val="bullet"/>
      <w:lvlText w:val=""/>
      <w:lvlJc w:val="left"/>
      <w:pPr>
        <w:tabs>
          <w:tab w:val="num" w:pos="720"/>
        </w:tabs>
        <w:ind w:left="720" w:hanging="360"/>
      </w:pPr>
      <w:rPr>
        <w:rFonts w:ascii="Symbol" w:hAnsi="Symbol" w:hint="default"/>
      </w:rPr>
    </w:lvl>
    <w:lvl w:ilvl="1" w:tplc="4F7A4DB0">
      <w:start w:val="1"/>
      <w:numFmt w:val="bullet"/>
      <w:lvlText w:val=""/>
      <w:lvlJc w:val="left"/>
      <w:pPr>
        <w:tabs>
          <w:tab w:val="num" w:pos="1440"/>
        </w:tabs>
        <w:ind w:left="1440" w:hanging="360"/>
      </w:pPr>
      <w:rPr>
        <w:rFonts w:ascii="Symbol" w:hAnsi="Symbol" w:hint="default"/>
      </w:rPr>
    </w:lvl>
    <w:lvl w:ilvl="2" w:tplc="C894656C">
      <w:start w:val="1"/>
      <w:numFmt w:val="bullet"/>
      <w:lvlText w:val=""/>
      <w:lvlJc w:val="left"/>
      <w:pPr>
        <w:tabs>
          <w:tab w:val="num" w:pos="2160"/>
        </w:tabs>
        <w:ind w:left="2160" w:hanging="360"/>
      </w:pPr>
      <w:rPr>
        <w:rFonts w:ascii="Symbol" w:hAnsi="Symbol" w:hint="default"/>
      </w:rPr>
    </w:lvl>
    <w:lvl w:ilvl="3" w:tplc="513CC3B0" w:tentative="1">
      <w:start w:val="1"/>
      <w:numFmt w:val="bullet"/>
      <w:lvlText w:val=""/>
      <w:lvlJc w:val="left"/>
      <w:pPr>
        <w:tabs>
          <w:tab w:val="num" w:pos="2880"/>
        </w:tabs>
        <w:ind w:left="2880" w:hanging="360"/>
      </w:pPr>
      <w:rPr>
        <w:rFonts w:ascii="Symbol" w:hAnsi="Symbol" w:hint="default"/>
      </w:rPr>
    </w:lvl>
    <w:lvl w:ilvl="4" w:tplc="DA78C6F6" w:tentative="1">
      <w:start w:val="1"/>
      <w:numFmt w:val="bullet"/>
      <w:lvlText w:val=""/>
      <w:lvlJc w:val="left"/>
      <w:pPr>
        <w:tabs>
          <w:tab w:val="num" w:pos="3600"/>
        </w:tabs>
        <w:ind w:left="3600" w:hanging="360"/>
      </w:pPr>
      <w:rPr>
        <w:rFonts w:ascii="Symbol" w:hAnsi="Symbol" w:hint="default"/>
      </w:rPr>
    </w:lvl>
    <w:lvl w:ilvl="5" w:tplc="4D4A9F0C" w:tentative="1">
      <w:start w:val="1"/>
      <w:numFmt w:val="bullet"/>
      <w:lvlText w:val=""/>
      <w:lvlJc w:val="left"/>
      <w:pPr>
        <w:tabs>
          <w:tab w:val="num" w:pos="4320"/>
        </w:tabs>
        <w:ind w:left="4320" w:hanging="360"/>
      </w:pPr>
      <w:rPr>
        <w:rFonts w:ascii="Symbol" w:hAnsi="Symbol" w:hint="default"/>
      </w:rPr>
    </w:lvl>
    <w:lvl w:ilvl="6" w:tplc="17EAB814" w:tentative="1">
      <w:start w:val="1"/>
      <w:numFmt w:val="bullet"/>
      <w:lvlText w:val=""/>
      <w:lvlJc w:val="left"/>
      <w:pPr>
        <w:tabs>
          <w:tab w:val="num" w:pos="5040"/>
        </w:tabs>
        <w:ind w:left="5040" w:hanging="360"/>
      </w:pPr>
      <w:rPr>
        <w:rFonts w:ascii="Symbol" w:hAnsi="Symbol" w:hint="default"/>
      </w:rPr>
    </w:lvl>
    <w:lvl w:ilvl="7" w:tplc="57526D62" w:tentative="1">
      <w:start w:val="1"/>
      <w:numFmt w:val="bullet"/>
      <w:lvlText w:val=""/>
      <w:lvlJc w:val="left"/>
      <w:pPr>
        <w:tabs>
          <w:tab w:val="num" w:pos="5760"/>
        </w:tabs>
        <w:ind w:left="5760" w:hanging="360"/>
      </w:pPr>
      <w:rPr>
        <w:rFonts w:ascii="Symbol" w:hAnsi="Symbol" w:hint="default"/>
      </w:rPr>
    </w:lvl>
    <w:lvl w:ilvl="8" w:tplc="DD7A199C"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4"/>
  </w:num>
  <w:num w:numId="3">
    <w:abstractNumId w:val="6"/>
  </w:num>
  <w:num w:numId="4">
    <w:abstractNumId w:val="7"/>
  </w:num>
  <w:num w:numId="5">
    <w:abstractNumId w:val="1"/>
  </w:num>
  <w:num w:numId="6">
    <w:abstractNumId w:val="0"/>
  </w:num>
  <w:num w:numId="7">
    <w:abstractNumId w:val="5"/>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268"/>
    <w:rsid w:val="0004132D"/>
    <w:rsid w:val="00041C9D"/>
    <w:rsid w:val="00041D60"/>
    <w:rsid w:val="0004268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3B7"/>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2B27"/>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9A3"/>
    <w:rsid w:val="00151011"/>
    <w:rsid w:val="00151224"/>
    <w:rsid w:val="0015130F"/>
    <w:rsid w:val="00151499"/>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2CE5"/>
    <w:rsid w:val="00174FFD"/>
    <w:rsid w:val="001759CA"/>
    <w:rsid w:val="0017726A"/>
    <w:rsid w:val="00177D89"/>
    <w:rsid w:val="00177DD3"/>
    <w:rsid w:val="00180278"/>
    <w:rsid w:val="001807F2"/>
    <w:rsid w:val="0018161B"/>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3177"/>
    <w:rsid w:val="0027455B"/>
    <w:rsid w:val="00275074"/>
    <w:rsid w:val="002763E9"/>
    <w:rsid w:val="00276736"/>
    <w:rsid w:val="00276F4E"/>
    <w:rsid w:val="0027773D"/>
    <w:rsid w:val="00277E88"/>
    <w:rsid w:val="002815FA"/>
    <w:rsid w:val="002824C2"/>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320"/>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095"/>
    <w:rsid w:val="0033476C"/>
    <w:rsid w:val="00335EA8"/>
    <w:rsid w:val="003363DD"/>
    <w:rsid w:val="00337810"/>
    <w:rsid w:val="003402E7"/>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79F"/>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545"/>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089"/>
    <w:rsid w:val="0062152A"/>
    <w:rsid w:val="00621E10"/>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4B70"/>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4E6B"/>
    <w:rsid w:val="008C5CAE"/>
    <w:rsid w:val="008C603A"/>
    <w:rsid w:val="008C71C8"/>
    <w:rsid w:val="008C7553"/>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3040"/>
    <w:rsid w:val="009330E9"/>
    <w:rsid w:val="00933B7A"/>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4E1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50E"/>
    <w:rsid w:val="00987FDC"/>
    <w:rsid w:val="00990C0E"/>
    <w:rsid w:val="00990D75"/>
    <w:rsid w:val="00991093"/>
    <w:rsid w:val="0099163B"/>
    <w:rsid w:val="00991C36"/>
    <w:rsid w:val="0099210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2688"/>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7A"/>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570"/>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3F3D"/>
    <w:rsid w:val="00BC4F81"/>
    <w:rsid w:val="00BC5670"/>
    <w:rsid w:val="00BC58B9"/>
    <w:rsid w:val="00BC599C"/>
    <w:rsid w:val="00BD2F13"/>
    <w:rsid w:val="00BD3056"/>
    <w:rsid w:val="00BD3846"/>
    <w:rsid w:val="00BD3E68"/>
    <w:rsid w:val="00BD4E05"/>
    <w:rsid w:val="00BD598A"/>
    <w:rsid w:val="00BD5C7A"/>
    <w:rsid w:val="00BD723F"/>
    <w:rsid w:val="00BD75B4"/>
    <w:rsid w:val="00BD7D14"/>
    <w:rsid w:val="00BE02B4"/>
    <w:rsid w:val="00BE28C1"/>
    <w:rsid w:val="00BE3492"/>
    <w:rsid w:val="00BE499A"/>
    <w:rsid w:val="00BE4EC9"/>
    <w:rsid w:val="00BE631E"/>
    <w:rsid w:val="00BE6BEC"/>
    <w:rsid w:val="00BF0CCF"/>
    <w:rsid w:val="00BF0FC5"/>
    <w:rsid w:val="00BF10BC"/>
    <w:rsid w:val="00BF21AC"/>
    <w:rsid w:val="00BF2E53"/>
    <w:rsid w:val="00BF352A"/>
    <w:rsid w:val="00BF3669"/>
    <w:rsid w:val="00BF3C0D"/>
    <w:rsid w:val="00BF4154"/>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1EFE"/>
    <w:rsid w:val="00C42689"/>
    <w:rsid w:val="00C42988"/>
    <w:rsid w:val="00C42BD4"/>
    <w:rsid w:val="00C43FF0"/>
    <w:rsid w:val="00C44641"/>
    <w:rsid w:val="00C45EF5"/>
    <w:rsid w:val="00C4646E"/>
    <w:rsid w:val="00C46B7E"/>
    <w:rsid w:val="00C474D6"/>
    <w:rsid w:val="00C47538"/>
    <w:rsid w:val="00C477A4"/>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11C6"/>
    <w:rsid w:val="00C7235B"/>
    <w:rsid w:val="00C72E18"/>
    <w:rsid w:val="00C72E42"/>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4037"/>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5FA7"/>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3"/>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paragraph" w:customStyle="1" w:styleId="TALCharChar">
    <w:name w:val="TAL Char Char"/>
    <w:basedOn w:val="Normal"/>
    <w:rsid w:val="00992106"/>
    <w:pPr>
      <w:keepNext/>
      <w:keepLines/>
      <w:spacing w:after="0"/>
    </w:pPr>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928545">
      <w:bodyDiv w:val="1"/>
      <w:marLeft w:val="0"/>
      <w:marRight w:val="0"/>
      <w:marTop w:val="0"/>
      <w:marBottom w:val="0"/>
      <w:divBdr>
        <w:top w:val="none" w:sz="0" w:space="0" w:color="auto"/>
        <w:left w:val="none" w:sz="0" w:space="0" w:color="auto"/>
        <w:bottom w:val="none" w:sz="0" w:space="0" w:color="auto"/>
        <w:right w:val="none" w:sz="0" w:space="0" w:color="auto"/>
      </w:divBdr>
      <w:divsChild>
        <w:div w:id="267743184">
          <w:marLeft w:val="547"/>
          <w:marRight w:val="0"/>
          <w:marTop w:val="0"/>
          <w:marBottom w:val="0"/>
          <w:divBdr>
            <w:top w:val="none" w:sz="0" w:space="0" w:color="auto"/>
            <w:left w:val="none" w:sz="0" w:space="0" w:color="auto"/>
            <w:bottom w:val="none" w:sz="0" w:space="0" w:color="auto"/>
            <w:right w:val="none" w:sz="0" w:space="0" w:color="auto"/>
          </w:divBdr>
        </w:div>
        <w:div w:id="37246628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1409802">
      <w:bodyDiv w:val="1"/>
      <w:marLeft w:val="0"/>
      <w:marRight w:val="0"/>
      <w:marTop w:val="0"/>
      <w:marBottom w:val="0"/>
      <w:divBdr>
        <w:top w:val="none" w:sz="0" w:space="0" w:color="auto"/>
        <w:left w:val="none" w:sz="0" w:space="0" w:color="auto"/>
        <w:bottom w:val="none" w:sz="0" w:space="0" w:color="auto"/>
        <w:right w:val="none" w:sz="0" w:space="0" w:color="auto"/>
      </w:divBdr>
      <w:divsChild>
        <w:div w:id="1669750205">
          <w:marLeft w:val="547"/>
          <w:marRight w:val="0"/>
          <w:marTop w:val="0"/>
          <w:marBottom w:val="0"/>
          <w:divBdr>
            <w:top w:val="none" w:sz="0" w:space="0" w:color="auto"/>
            <w:left w:val="none" w:sz="0" w:space="0" w:color="auto"/>
            <w:bottom w:val="none" w:sz="0" w:space="0" w:color="auto"/>
            <w:right w:val="none" w:sz="0" w:space="0" w:color="auto"/>
          </w:divBdr>
        </w:div>
        <w:div w:id="258949617">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886308">
      <w:bodyDiv w:val="1"/>
      <w:marLeft w:val="0"/>
      <w:marRight w:val="0"/>
      <w:marTop w:val="0"/>
      <w:marBottom w:val="0"/>
      <w:divBdr>
        <w:top w:val="none" w:sz="0" w:space="0" w:color="auto"/>
        <w:left w:val="none" w:sz="0" w:space="0" w:color="auto"/>
        <w:bottom w:val="none" w:sz="0" w:space="0" w:color="auto"/>
        <w:right w:val="none" w:sz="0" w:space="0" w:color="auto"/>
      </w:divBdr>
      <w:divsChild>
        <w:div w:id="986789467">
          <w:marLeft w:val="547"/>
          <w:marRight w:val="0"/>
          <w:marTop w:val="0"/>
          <w:marBottom w:val="0"/>
          <w:divBdr>
            <w:top w:val="none" w:sz="0" w:space="0" w:color="auto"/>
            <w:left w:val="none" w:sz="0" w:space="0" w:color="auto"/>
            <w:bottom w:val="none" w:sz="0" w:space="0" w:color="auto"/>
            <w:right w:val="none" w:sz="0" w:space="0" w:color="auto"/>
          </w:divBdr>
        </w:div>
      </w:divsChild>
    </w:div>
    <w:div w:id="1211304651">
      <w:bodyDiv w:val="1"/>
      <w:marLeft w:val="0"/>
      <w:marRight w:val="0"/>
      <w:marTop w:val="0"/>
      <w:marBottom w:val="0"/>
      <w:divBdr>
        <w:top w:val="none" w:sz="0" w:space="0" w:color="auto"/>
        <w:left w:val="none" w:sz="0" w:space="0" w:color="auto"/>
        <w:bottom w:val="none" w:sz="0" w:space="0" w:color="auto"/>
        <w:right w:val="none" w:sz="0" w:space="0" w:color="auto"/>
      </w:divBdr>
      <w:divsChild>
        <w:div w:id="1855605568">
          <w:marLeft w:val="547"/>
          <w:marRight w:val="0"/>
          <w:marTop w:val="0"/>
          <w:marBottom w:val="0"/>
          <w:divBdr>
            <w:top w:val="none" w:sz="0" w:space="0" w:color="auto"/>
            <w:left w:val="none" w:sz="0" w:space="0" w:color="auto"/>
            <w:bottom w:val="none" w:sz="0" w:space="0" w:color="auto"/>
            <w:right w:val="none" w:sz="0" w:space="0" w:color="auto"/>
          </w:divBdr>
        </w:div>
        <w:div w:id="1320420276">
          <w:marLeft w:val="547"/>
          <w:marRight w:val="0"/>
          <w:marTop w:val="0"/>
          <w:marBottom w:val="0"/>
          <w:divBdr>
            <w:top w:val="none" w:sz="0" w:space="0" w:color="auto"/>
            <w:left w:val="none" w:sz="0" w:space="0" w:color="auto"/>
            <w:bottom w:val="none" w:sz="0" w:space="0" w:color="auto"/>
            <w:right w:val="none" w:sz="0" w:space="0" w:color="auto"/>
          </w:divBdr>
        </w:div>
        <w:div w:id="100887071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9377625">
      <w:bodyDiv w:val="1"/>
      <w:marLeft w:val="0"/>
      <w:marRight w:val="0"/>
      <w:marTop w:val="0"/>
      <w:marBottom w:val="0"/>
      <w:divBdr>
        <w:top w:val="none" w:sz="0" w:space="0" w:color="auto"/>
        <w:left w:val="none" w:sz="0" w:space="0" w:color="auto"/>
        <w:bottom w:val="none" w:sz="0" w:space="0" w:color="auto"/>
        <w:right w:val="none" w:sz="0" w:space="0" w:color="auto"/>
      </w:divBdr>
      <w:divsChild>
        <w:div w:id="756748525">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128110">
      <w:bodyDiv w:val="1"/>
      <w:marLeft w:val="0"/>
      <w:marRight w:val="0"/>
      <w:marTop w:val="0"/>
      <w:marBottom w:val="0"/>
      <w:divBdr>
        <w:top w:val="none" w:sz="0" w:space="0" w:color="auto"/>
        <w:left w:val="none" w:sz="0" w:space="0" w:color="auto"/>
        <w:bottom w:val="none" w:sz="0" w:space="0" w:color="auto"/>
        <w:right w:val="none" w:sz="0" w:space="0" w:color="auto"/>
      </w:divBdr>
      <w:divsChild>
        <w:div w:id="248583929">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623277">
      <w:bodyDiv w:val="1"/>
      <w:marLeft w:val="0"/>
      <w:marRight w:val="0"/>
      <w:marTop w:val="0"/>
      <w:marBottom w:val="0"/>
      <w:divBdr>
        <w:top w:val="none" w:sz="0" w:space="0" w:color="auto"/>
        <w:left w:val="none" w:sz="0" w:space="0" w:color="auto"/>
        <w:bottom w:val="none" w:sz="0" w:space="0" w:color="auto"/>
        <w:right w:val="none" w:sz="0" w:space="0" w:color="auto"/>
      </w:divBdr>
      <w:divsChild>
        <w:div w:id="1040782632">
          <w:marLeft w:val="547"/>
          <w:marRight w:val="0"/>
          <w:marTop w:val="0"/>
          <w:marBottom w:val="0"/>
          <w:divBdr>
            <w:top w:val="none" w:sz="0" w:space="0" w:color="auto"/>
            <w:left w:val="none" w:sz="0" w:space="0" w:color="auto"/>
            <w:bottom w:val="none" w:sz="0" w:space="0" w:color="auto"/>
            <w:right w:val="none" w:sz="0" w:space="0" w:color="auto"/>
          </w:divBdr>
        </w:div>
        <w:div w:id="169804608">
          <w:marLeft w:val="547"/>
          <w:marRight w:val="0"/>
          <w:marTop w:val="0"/>
          <w:marBottom w:val="0"/>
          <w:divBdr>
            <w:top w:val="none" w:sz="0" w:space="0" w:color="auto"/>
            <w:left w:val="none" w:sz="0" w:space="0" w:color="auto"/>
            <w:bottom w:val="none" w:sz="0" w:space="0" w:color="auto"/>
            <w:right w:val="none" w:sz="0" w:space="0" w:color="auto"/>
          </w:divBdr>
        </w:div>
        <w:div w:id="142089284">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5AIRPNAIUNRU-1830940522-6285</_dlc_DocId>
    <_dlc_DocIdUrl xmlns="71c5aaf6-e6ce-465b-b873-5148d2a4c105">
      <Url>https://nokia.sharepoint.com/sites/c5g/5gradio/_layouts/15/DocIdRedir.aspx?ID=5AIRPNAIUNRU-1830940522-6285</Url>
      <Description>5AIRPNAIUNRU-1830940522-6285</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3b34c8f0-1ef5-4d1e-bb66-517ce7fe7356"/>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ebabf6ce-2443-438c-9946-ecc878e7654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44EA3C5-E716-486E-8DA9-49D0B735B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2632</Words>
  <Characters>13791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2019-03-28T09:37:00Z</cp:lastPrinted>
  <dcterms:created xsi:type="dcterms:W3CDTF">2019-10-04T15:50:00Z</dcterms:created>
  <dcterms:modified xsi:type="dcterms:W3CDTF">2019-10-04T15:54:00Z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efd689e9-9df4-4dcc-a66e-9c2943a00afd</vt:lpwstr>
  </property>
  <property fmtid="{D5CDD505-2E9C-101B-9397-08002B2CF9AE}" pid="9" name="AuthorIds_UIVersion_2048">
    <vt:lpwstr>14130</vt:lpwstr>
  </property>
  <property fmtid="{D5CDD505-2E9C-101B-9397-08002B2CF9AE}" pid="10" name="AuthorIds_UIVersion_512">
    <vt:lpwstr>14130</vt:lpwstr>
  </property>
  <property fmtid="{D5CDD505-2E9C-101B-9397-08002B2CF9AE}" pid="11" name="MSIP_Label_4327cfd9-47ed-48f1-9376-4ab3148935bb_Enabled">
    <vt:lpwstr>True</vt:lpwstr>
  </property>
  <property fmtid="{D5CDD505-2E9C-101B-9397-08002B2CF9AE}" pid="12" name="MSIP_Label_4327cfd9-47ed-48f1-9376-4ab3148935bb_SiteId">
    <vt:lpwstr>5d471751-9675-428d-917b-70f44f9630b0</vt:lpwstr>
  </property>
  <property fmtid="{D5CDD505-2E9C-101B-9397-08002B2CF9AE}" pid="13" name="MSIP_Label_4327cfd9-47ed-48f1-9376-4ab3148935bb_Owner">
    <vt:lpwstr>ryan.keating@nokia-bell-labs.com</vt:lpwstr>
  </property>
  <property fmtid="{D5CDD505-2E9C-101B-9397-08002B2CF9AE}" pid="14" name="MSIP_Label_4327cfd9-47ed-48f1-9376-4ab3148935bb_SetDate">
    <vt:lpwstr>2019-10-04T15:50:21.1847221Z</vt:lpwstr>
  </property>
  <property fmtid="{D5CDD505-2E9C-101B-9397-08002B2CF9AE}" pid="15" name="MSIP_Label_4327cfd9-47ed-48f1-9376-4ab3148935bb_Name">
    <vt:lpwstr>Personal</vt:lpwstr>
  </property>
  <property fmtid="{D5CDD505-2E9C-101B-9397-08002B2CF9AE}" pid="16" name="MSIP_Label_4327cfd9-47ed-48f1-9376-4ab3148935bb_Application">
    <vt:lpwstr>Microsoft Azure Information Protection</vt:lpwstr>
  </property>
  <property fmtid="{D5CDD505-2E9C-101B-9397-08002B2CF9AE}" pid="17" name="MSIP_Label_4327cfd9-47ed-48f1-9376-4ab3148935bb_ActionId">
    <vt:lpwstr>9af97958-4f88-4a0c-b47c-b05df2c85e5f</vt:lpwstr>
  </property>
  <property fmtid="{D5CDD505-2E9C-101B-9397-08002B2CF9AE}" pid="18" name="MSIP_Label_4327cfd9-47ed-48f1-9376-4ab3148935bb_Extended_MSFT_Method">
    <vt:lpwstr>Manual</vt:lpwstr>
  </property>
  <property fmtid="{D5CDD505-2E9C-101B-9397-08002B2CF9AE}" pid="19" name="Sensitivity">
    <vt:lpwstr>Personal</vt:lpwstr>
  </property>
</Properties>
</file>